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CC" w:rsidRPr="000F7FCC" w:rsidRDefault="001D6E46" w:rsidP="000F7FCC">
      <w:pPr>
        <w:jc w:val="right"/>
        <w:rPr>
          <w:rFonts w:ascii="Arial" w:hAnsi="Arial" w:cs="Arial"/>
          <w:b/>
          <w:sz w:val="24"/>
          <w:szCs w:val="24"/>
        </w:rPr>
      </w:pPr>
      <w:r w:rsidRPr="000F7FCC">
        <w:rPr>
          <w:rFonts w:ascii="Arial" w:hAnsi="Arial" w:cs="Arial"/>
          <w:sz w:val="24"/>
          <w:szCs w:val="24"/>
        </w:rPr>
        <w:tab/>
      </w:r>
      <w:r w:rsidRPr="000F7FCC">
        <w:rPr>
          <w:rFonts w:ascii="Arial" w:hAnsi="Arial" w:cs="Arial"/>
          <w:sz w:val="24"/>
          <w:szCs w:val="24"/>
        </w:rPr>
        <w:tab/>
      </w:r>
      <w:r w:rsidRPr="000F7FCC">
        <w:rPr>
          <w:rFonts w:ascii="Arial" w:hAnsi="Arial" w:cs="Arial"/>
          <w:sz w:val="24"/>
          <w:szCs w:val="24"/>
        </w:rPr>
        <w:tab/>
      </w:r>
      <w:r w:rsidR="00DC2724" w:rsidRPr="000F7FCC">
        <w:rPr>
          <w:rFonts w:ascii="Arial" w:hAnsi="Arial" w:cs="Arial"/>
          <w:b/>
          <w:sz w:val="24"/>
          <w:szCs w:val="24"/>
        </w:rPr>
        <w:t>Annex 1</w:t>
      </w:r>
    </w:p>
    <w:p w:rsidR="000F7FCC" w:rsidRPr="00187D91" w:rsidRDefault="001D6E46" w:rsidP="00187D91">
      <w:pPr>
        <w:spacing w:after="0" w:line="240" w:lineRule="auto"/>
        <w:jc w:val="both"/>
        <w:rPr>
          <w:rFonts w:ascii="Arial" w:hAnsi="Arial" w:cs="Arial"/>
          <w:b/>
          <w:sz w:val="24"/>
          <w:szCs w:val="24"/>
        </w:rPr>
      </w:pPr>
      <w:r w:rsidRPr="00187D91">
        <w:rPr>
          <w:rFonts w:ascii="Arial" w:hAnsi="Arial" w:cs="Arial"/>
          <w:b/>
          <w:sz w:val="24"/>
          <w:szCs w:val="24"/>
        </w:rPr>
        <w:t xml:space="preserve">Meeting of the Full Council </w:t>
      </w:r>
      <w:r w:rsidR="00187D91" w:rsidRPr="00187D91">
        <w:rPr>
          <w:rFonts w:ascii="Arial" w:hAnsi="Arial" w:cs="Arial"/>
          <w:b/>
          <w:sz w:val="24"/>
          <w:szCs w:val="24"/>
        </w:rPr>
        <w:t>-</w:t>
      </w:r>
      <w:r w:rsidR="004834FB" w:rsidRPr="00187D91">
        <w:rPr>
          <w:rFonts w:ascii="Arial" w:hAnsi="Arial" w:cs="Arial"/>
          <w:b/>
          <w:sz w:val="24"/>
          <w:szCs w:val="24"/>
        </w:rPr>
        <w:t xml:space="preserve"> </w:t>
      </w:r>
      <w:r w:rsidR="000F7FCC" w:rsidRPr="00187D91">
        <w:rPr>
          <w:rFonts w:ascii="Arial" w:hAnsi="Arial" w:cs="Arial"/>
          <w:b/>
          <w:sz w:val="24"/>
          <w:szCs w:val="24"/>
        </w:rPr>
        <w:t>20 July 2017</w:t>
      </w:r>
    </w:p>
    <w:p w:rsidR="000F7FCC" w:rsidRPr="00187D91" w:rsidRDefault="000F7FCC" w:rsidP="00187D91">
      <w:pPr>
        <w:spacing w:after="0" w:line="240" w:lineRule="auto"/>
        <w:jc w:val="both"/>
        <w:rPr>
          <w:rFonts w:ascii="Arial" w:hAnsi="Arial" w:cs="Arial"/>
          <w:b/>
          <w:sz w:val="24"/>
          <w:szCs w:val="24"/>
        </w:rPr>
      </w:pPr>
    </w:p>
    <w:p w:rsidR="00DC2724" w:rsidRPr="00187D91" w:rsidRDefault="00DC2724" w:rsidP="00187D91">
      <w:pPr>
        <w:spacing w:after="0" w:line="240" w:lineRule="auto"/>
        <w:jc w:val="both"/>
        <w:rPr>
          <w:rStyle w:val="Hyperlink"/>
          <w:rFonts w:ascii="Arial" w:hAnsi="Arial" w:cs="Arial"/>
          <w:sz w:val="24"/>
          <w:szCs w:val="24"/>
        </w:rPr>
      </w:pPr>
      <w:r w:rsidRPr="00187D91">
        <w:rPr>
          <w:rFonts w:ascii="Arial" w:hAnsi="Arial" w:cs="Arial"/>
          <w:sz w:val="24"/>
          <w:szCs w:val="24"/>
        </w:rPr>
        <w:t xml:space="preserve">The agenda and minutes of the meeting </w:t>
      </w:r>
      <w:r w:rsidR="004834FB" w:rsidRPr="00187D91">
        <w:rPr>
          <w:rFonts w:ascii="Arial" w:hAnsi="Arial" w:cs="Arial"/>
          <w:sz w:val="24"/>
          <w:szCs w:val="24"/>
        </w:rPr>
        <w:t xml:space="preserve">below </w:t>
      </w:r>
      <w:r w:rsidRPr="00187D91">
        <w:rPr>
          <w:rFonts w:ascii="Arial" w:hAnsi="Arial" w:cs="Arial"/>
          <w:sz w:val="24"/>
          <w:szCs w:val="24"/>
        </w:rPr>
        <w:t xml:space="preserve">may be viewed on the County Council's website </w:t>
      </w:r>
      <w:hyperlink r:id="rId6" w:history="1">
        <w:r w:rsidR="000F7FCC" w:rsidRPr="00187D91">
          <w:rPr>
            <w:rStyle w:val="Hyperlink"/>
            <w:rFonts w:ascii="Arial" w:hAnsi="Arial" w:cs="Arial"/>
            <w:sz w:val="24"/>
            <w:szCs w:val="24"/>
          </w:rPr>
          <w:t>here.</w:t>
        </w:r>
      </w:hyperlink>
    </w:p>
    <w:p w:rsidR="00DC2724" w:rsidRPr="00187D91" w:rsidRDefault="00DC2724" w:rsidP="00187D91">
      <w:pPr>
        <w:spacing w:after="0" w:line="240" w:lineRule="auto"/>
        <w:jc w:val="both"/>
        <w:rPr>
          <w:rFonts w:ascii="Arial" w:hAnsi="Arial" w:cs="Arial"/>
          <w:sz w:val="24"/>
          <w:szCs w:val="24"/>
        </w:rPr>
      </w:pPr>
    </w:p>
    <w:p w:rsidR="000F7FCC" w:rsidRPr="00187D91" w:rsidRDefault="00C218F5" w:rsidP="00187D91">
      <w:pPr>
        <w:spacing w:after="0" w:line="240" w:lineRule="auto"/>
        <w:jc w:val="both"/>
        <w:rPr>
          <w:rFonts w:ascii="Arial" w:hAnsi="Arial" w:cs="Arial"/>
          <w:b/>
          <w:sz w:val="24"/>
          <w:szCs w:val="24"/>
        </w:rPr>
      </w:pPr>
      <w:r w:rsidRPr="00187D91">
        <w:rPr>
          <w:rFonts w:ascii="Arial" w:hAnsi="Arial" w:cs="Arial"/>
          <w:b/>
          <w:sz w:val="24"/>
          <w:szCs w:val="24"/>
        </w:rPr>
        <w:t xml:space="preserve">Report of the Cabinet meeting on </w:t>
      </w:r>
      <w:r w:rsidR="000F7FCC" w:rsidRPr="00187D91">
        <w:rPr>
          <w:rFonts w:ascii="Arial" w:hAnsi="Arial" w:cs="Arial"/>
          <w:b/>
          <w:sz w:val="24"/>
          <w:szCs w:val="24"/>
        </w:rPr>
        <w:t>15 June 2017</w:t>
      </w:r>
    </w:p>
    <w:p w:rsidR="000F7FCC" w:rsidRPr="00187D91" w:rsidRDefault="000F7FCC" w:rsidP="00187D91">
      <w:pPr>
        <w:spacing w:after="0" w:line="240" w:lineRule="auto"/>
        <w:jc w:val="both"/>
        <w:rPr>
          <w:rFonts w:ascii="Arial" w:hAnsi="Arial" w:cs="Arial"/>
          <w:sz w:val="24"/>
          <w:szCs w:val="24"/>
        </w:rPr>
      </w:pPr>
    </w:p>
    <w:tbl>
      <w:tblPr>
        <w:tblW w:w="9738" w:type="dxa"/>
        <w:tblLayout w:type="fixed"/>
        <w:tblLook w:val="0000" w:firstRow="0" w:lastRow="0" w:firstColumn="0" w:lastColumn="0" w:noHBand="0" w:noVBand="0"/>
      </w:tblPr>
      <w:tblGrid>
        <w:gridCol w:w="9738"/>
      </w:tblGrid>
      <w:tr w:rsidR="000F7FCC" w:rsidRPr="00187D91" w:rsidTr="000F7FCC">
        <w:tc>
          <w:tcPr>
            <w:tcW w:w="9738" w:type="dxa"/>
          </w:tcPr>
          <w:p w:rsidR="000F7FCC" w:rsidRPr="00187D91" w:rsidRDefault="000F7FCC" w:rsidP="00187D91">
            <w:pPr>
              <w:ind w:left="-108"/>
              <w:jc w:val="both"/>
              <w:rPr>
                <w:rFonts w:ascii="Arial" w:hAnsi="Arial" w:cs="Arial"/>
                <w:b/>
                <w:sz w:val="24"/>
                <w:szCs w:val="24"/>
              </w:rPr>
            </w:pPr>
            <w:r w:rsidRPr="00187D91">
              <w:rPr>
                <w:rFonts w:ascii="Arial" w:hAnsi="Arial" w:cs="Arial"/>
                <w:b/>
                <w:sz w:val="24"/>
                <w:szCs w:val="24"/>
                <w:bdr w:val="nil"/>
              </w:rPr>
              <w:t>Annual Reports of the County Council's Former Champions 2016/17</w:t>
            </w:r>
          </w:p>
        </w:tc>
      </w:tr>
    </w:tbl>
    <w:p w:rsidR="000F7FCC" w:rsidRPr="00187D91" w:rsidRDefault="000F7FCC" w:rsidP="00187D91">
      <w:pPr>
        <w:jc w:val="both"/>
        <w:rPr>
          <w:rFonts w:ascii="Arial" w:hAnsi="Arial" w:cs="Arial"/>
          <w:sz w:val="24"/>
          <w:szCs w:val="24"/>
        </w:rPr>
      </w:pPr>
      <w:r w:rsidRPr="00187D91">
        <w:rPr>
          <w:rFonts w:ascii="Arial" w:hAnsi="Arial" w:cs="Arial"/>
          <w:sz w:val="24"/>
          <w:szCs w:val="24"/>
        </w:rPr>
        <w:t>Cabinet received a report outlining the activities of the six County Council Champions undertaken between 1 April 2016 and 31 March 2017.</w:t>
      </w:r>
    </w:p>
    <w:p w:rsidR="000F7FCC" w:rsidRPr="00187D91" w:rsidRDefault="000F7FCC" w:rsidP="00187D91">
      <w:pPr>
        <w:jc w:val="both"/>
        <w:rPr>
          <w:rFonts w:ascii="Arial" w:hAnsi="Arial" w:cs="Arial"/>
          <w:sz w:val="24"/>
          <w:szCs w:val="24"/>
        </w:rPr>
      </w:pPr>
      <w:r w:rsidRPr="00187D91">
        <w:rPr>
          <w:rFonts w:ascii="Arial" w:hAnsi="Arial" w:cs="Arial"/>
          <w:b/>
          <w:sz w:val="24"/>
          <w:szCs w:val="24"/>
        </w:rPr>
        <w:t>Resolved:</w:t>
      </w:r>
      <w:r w:rsidRPr="00187D91">
        <w:rPr>
          <w:rFonts w:ascii="Arial" w:hAnsi="Arial" w:cs="Arial"/>
          <w:sz w:val="24"/>
          <w:szCs w:val="24"/>
        </w:rPr>
        <w:t xml:space="preserve"> That the annual reports of the former County Council's six Champions for 2016/17 be noted.</w:t>
      </w:r>
      <w:r w:rsidRPr="00187D91">
        <w:rPr>
          <w:rFonts w:ascii="Arial" w:hAnsi="Arial" w:cs="Arial"/>
          <w:vanish/>
          <w:sz w:val="24"/>
          <w:szCs w:val="24"/>
        </w:rPr>
        <w:t>&lt;/AI4&gt;</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&lt;AI5&gt;</w:t>
      </w:r>
    </w:p>
    <w:tbl>
      <w:tblPr>
        <w:tblW w:w="9974" w:type="dxa"/>
        <w:tblLayout w:type="fixed"/>
        <w:tblLook w:val="0000" w:firstRow="0" w:lastRow="0" w:firstColumn="0" w:lastColumn="0" w:noHBand="0" w:noVBand="0"/>
      </w:tblPr>
      <w:tblGrid>
        <w:gridCol w:w="9974"/>
      </w:tblGrid>
      <w:tr w:rsidR="000F7FCC" w:rsidRPr="00187D91" w:rsidTr="000F7FCC">
        <w:tc>
          <w:tcPr>
            <w:tcW w:w="9974" w:type="dxa"/>
          </w:tcPr>
          <w:p w:rsidR="000F7FCC" w:rsidRPr="00187D91" w:rsidRDefault="000F7FCC" w:rsidP="00187D91">
            <w:pPr>
              <w:ind w:left="-108"/>
              <w:jc w:val="both"/>
              <w:rPr>
                <w:rFonts w:ascii="Arial" w:hAnsi="Arial" w:cs="Arial"/>
                <w:b/>
                <w:sz w:val="24"/>
                <w:szCs w:val="24"/>
              </w:rPr>
            </w:pPr>
            <w:r w:rsidRPr="00187D91">
              <w:rPr>
                <w:rFonts w:ascii="Arial" w:hAnsi="Arial" w:cs="Arial"/>
                <w:b/>
                <w:sz w:val="24"/>
                <w:szCs w:val="24"/>
                <w:bdr w:val="nil"/>
              </w:rPr>
              <w:t>Procurement Report - Request Approval to Commence Procurement Exercises</w:t>
            </w:r>
          </w:p>
        </w:tc>
      </w:tr>
    </w:tbl>
    <w:p w:rsidR="000F7FCC" w:rsidRPr="00187D91" w:rsidRDefault="000F7FCC" w:rsidP="00187D91">
      <w:pPr>
        <w:jc w:val="both"/>
        <w:rPr>
          <w:rFonts w:ascii="Arial" w:hAnsi="Arial" w:cs="Arial"/>
          <w:sz w:val="24"/>
          <w:szCs w:val="24"/>
        </w:rPr>
      </w:pPr>
      <w:r w:rsidRPr="00187D91">
        <w:rPr>
          <w:rFonts w:ascii="Arial" w:hAnsi="Arial" w:cs="Arial"/>
          <w:sz w:val="24"/>
          <w:szCs w:val="24"/>
        </w:rPr>
        <w:t>Cabinet received a report in line with the County Council's procurement rules, setting out recommendations to approve the commencement of two procurement exercises for:</w:t>
      </w:r>
    </w:p>
    <w:p w:rsidR="000F7FCC" w:rsidRPr="00187D91" w:rsidRDefault="000F7FCC" w:rsidP="00187D91">
      <w:pPr>
        <w:jc w:val="both"/>
        <w:rPr>
          <w:rFonts w:ascii="Arial" w:hAnsi="Arial" w:cs="Arial"/>
          <w:sz w:val="24"/>
          <w:szCs w:val="24"/>
        </w:rPr>
      </w:pPr>
      <w:r w:rsidRPr="00187D91">
        <w:rPr>
          <w:rFonts w:ascii="Arial" w:hAnsi="Arial" w:cs="Arial"/>
          <w:sz w:val="24"/>
          <w:szCs w:val="24"/>
        </w:rPr>
        <w:t>(i) Apprenticeship Levy Training and Assessment Providers; and</w:t>
      </w:r>
    </w:p>
    <w:p w:rsidR="000F7FCC" w:rsidRPr="00187D91" w:rsidRDefault="000F7FCC" w:rsidP="00187D91">
      <w:pPr>
        <w:jc w:val="both"/>
        <w:rPr>
          <w:rFonts w:ascii="Arial" w:hAnsi="Arial" w:cs="Arial"/>
          <w:sz w:val="24"/>
          <w:szCs w:val="24"/>
        </w:rPr>
      </w:pPr>
      <w:r w:rsidRPr="00187D91">
        <w:rPr>
          <w:rFonts w:ascii="Arial" w:hAnsi="Arial" w:cs="Arial"/>
          <w:sz w:val="24"/>
          <w:szCs w:val="24"/>
        </w:rPr>
        <w:t>(ii) The Supply of Liquid Fuels</w:t>
      </w:r>
    </w:p>
    <w:p w:rsidR="000F7FCC" w:rsidRPr="00187D91" w:rsidRDefault="000F7FCC" w:rsidP="00187D91">
      <w:pPr>
        <w:jc w:val="both"/>
        <w:rPr>
          <w:rFonts w:ascii="Arial" w:hAnsi="Arial" w:cs="Arial"/>
          <w:sz w:val="24"/>
          <w:szCs w:val="24"/>
        </w:rPr>
      </w:pPr>
      <w:r w:rsidRPr="00187D91">
        <w:rPr>
          <w:rFonts w:ascii="Arial" w:hAnsi="Arial" w:cs="Arial"/>
          <w:b/>
          <w:sz w:val="24"/>
          <w:szCs w:val="24"/>
        </w:rPr>
        <w:t xml:space="preserve">Resolved: </w:t>
      </w:r>
      <w:r w:rsidRPr="00187D91">
        <w:rPr>
          <w:rFonts w:ascii="Arial" w:hAnsi="Arial" w:cs="Arial"/>
          <w:sz w:val="24"/>
          <w:szCs w:val="24"/>
        </w:rPr>
        <w:t>That the commencement of the procurement exercises for the Apprenticeship Levy Training and Assessment Providers and the Supply of Liquid Fuels, as set out in the report, be approved.</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&lt;/AI5&gt;</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&lt;AI6&gt;</w:t>
      </w:r>
    </w:p>
    <w:tbl>
      <w:tblPr>
        <w:tblW w:w="9738" w:type="dxa"/>
        <w:tblLayout w:type="fixed"/>
        <w:tblLook w:val="0000" w:firstRow="0" w:lastRow="0" w:firstColumn="0" w:lastColumn="0" w:noHBand="0" w:noVBand="0"/>
      </w:tblPr>
      <w:tblGrid>
        <w:gridCol w:w="9738"/>
      </w:tblGrid>
      <w:tr w:rsidR="000F7FCC" w:rsidRPr="00187D91" w:rsidTr="000F7FCC">
        <w:tc>
          <w:tcPr>
            <w:tcW w:w="9738" w:type="dxa"/>
          </w:tcPr>
          <w:p w:rsidR="000F7FCC" w:rsidRPr="00187D91" w:rsidRDefault="000F7FCC" w:rsidP="00187D91">
            <w:pPr>
              <w:ind w:left="-108"/>
              <w:jc w:val="both"/>
              <w:rPr>
                <w:rFonts w:ascii="Arial" w:hAnsi="Arial" w:cs="Arial"/>
                <w:b/>
                <w:sz w:val="24"/>
                <w:szCs w:val="24"/>
              </w:rPr>
            </w:pPr>
            <w:r w:rsidRPr="00187D91">
              <w:rPr>
                <w:rFonts w:ascii="Arial" w:hAnsi="Arial" w:cs="Arial"/>
                <w:b/>
                <w:sz w:val="24"/>
                <w:szCs w:val="24"/>
                <w:bdr w:val="nil"/>
              </w:rPr>
              <w:t>Report on the Outcome of the Office of Surveillance Commissioner's Triennial Inspection</w:t>
            </w:r>
          </w:p>
        </w:tc>
      </w:tr>
    </w:tbl>
    <w:p w:rsidR="000F7FCC" w:rsidRPr="00187D91" w:rsidRDefault="000F7FCC" w:rsidP="00187D91">
      <w:pPr>
        <w:autoSpaceDE w:val="0"/>
        <w:autoSpaceDN w:val="0"/>
        <w:adjustRightInd w:val="0"/>
        <w:jc w:val="both"/>
        <w:rPr>
          <w:rFonts w:ascii="Arial" w:hAnsi="Arial" w:cs="Arial"/>
          <w:sz w:val="24"/>
          <w:szCs w:val="24"/>
        </w:rPr>
      </w:pPr>
      <w:r w:rsidRPr="00187D91">
        <w:rPr>
          <w:rFonts w:ascii="Arial" w:hAnsi="Arial" w:cs="Arial"/>
          <w:sz w:val="24"/>
          <w:szCs w:val="24"/>
        </w:rPr>
        <w:t xml:space="preserve">Cabinet received a report on the outcome of the triennial inspection of the Council's use of covert surveillance in accordance with the Regulation of Investigatory Powers Act 2000 (RIPA) by the Office of Surveillance Commissioners (OSC) on 28 February 2017. </w:t>
      </w:r>
    </w:p>
    <w:p w:rsidR="000F7FCC" w:rsidRPr="00187D91" w:rsidRDefault="000F7FCC" w:rsidP="00187D91">
      <w:pPr>
        <w:autoSpaceDE w:val="0"/>
        <w:autoSpaceDN w:val="0"/>
        <w:adjustRightInd w:val="0"/>
        <w:jc w:val="both"/>
        <w:rPr>
          <w:rFonts w:ascii="Arial" w:hAnsi="Arial" w:cs="Arial"/>
          <w:b/>
          <w:bCs/>
          <w:sz w:val="24"/>
          <w:szCs w:val="24"/>
        </w:rPr>
      </w:pPr>
      <w:r w:rsidRPr="00187D91">
        <w:rPr>
          <w:rFonts w:ascii="Arial" w:hAnsi="Arial" w:cs="Arial"/>
          <w:b/>
          <w:bCs/>
          <w:sz w:val="24"/>
          <w:szCs w:val="24"/>
        </w:rPr>
        <w:t xml:space="preserve">Resolved: </w:t>
      </w:r>
    </w:p>
    <w:p w:rsidR="000F7FCC" w:rsidRPr="00187D91" w:rsidRDefault="000F7FCC" w:rsidP="00187D91">
      <w:pPr>
        <w:autoSpaceDE w:val="0"/>
        <w:autoSpaceDN w:val="0"/>
        <w:adjustRightInd w:val="0"/>
        <w:jc w:val="both"/>
        <w:rPr>
          <w:rFonts w:ascii="Arial" w:hAnsi="Arial" w:cs="Arial"/>
          <w:bCs/>
          <w:sz w:val="24"/>
          <w:szCs w:val="24"/>
        </w:rPr>
      </w:pPr>
      <w:r w:rsidRPr="00187D91">
        <w:rPr>
          <w:rFonts w:ascii="Arial" w:hAnsi="Arial" w:cs="Arial"/>
          <w:bCs/>
          <w:sz w:val="24"/>
          <w:szCs w:val="24"/>
        </w:rPr>
        <w:t>That:</w:t>
      </w:r>
    </w:p>
    <w:p w:rsidR="000F7FCC" w:rsidRPr="00187D91" w:rsidRDefault="000F7FCC" w:rsidP="00187D91">
      <w:pPr>
        <w:pStyle w:val="ListParagraph"/>
        <w:numPr>
          <w:ilvl w:val="0"/>
          <w:numId w:val="27"/>
        </w:numPr>
        <w:autoSpaceDE w:val="0"/>
        <w:autoSpaceDN w:val="0"/>
        <w:adjustRightInd w:val="0"/>
        <w:rPr>
          <w:rFonts w:cs="Arial"/>
        </w:rPr>
      </w:pPr>
      <w:proofErr w:type="gramStart"/>
      <w:r w:rsidRPr="00187D91">
        <w:rPr>
          <w:rFonts w:cs="Arial"/>
        </w:rPr>
        <w:t>the</w:t>
      </w:r>
      <w:proofErr w:type="gramEnd"/>
      <w:r w:rsidRPr="00187D91">
        <w:rPr>
          <w:rFonts w:cs="Arial"/>
        </w:rPr>
        <w:t xml:space="preserve"> OSC Inspection Report be noted.</w:t>
      </w:r>
    </w:p>
    <w:p w:rsidR="000F7FCC" w:rsidRPr="00187D91" w:rsidRDefault="000F7FCC" w:rsidP="00187D91">
      <w:pPr>
        <w:pStyle w:val="ListParagraph"/>
        <w:numPr>
          <w:ilvl w:val="0"/>
          <w:numId w:val="27"/>
        </w:numPr>
        <w:autoSpaceDE w:val="0"/>
        <w:autoSpaceDN w:val="0"/>
        <w:adjustRightInd w:val="0"/>
        <w:rPr>
          <w:rFonts w:cs="Arial"/>
        </w:rPr>
      </w:pPr>
      <w:proofErr w:type="gramStart"/>
      <w:r w:rsidRPr="00187D91">
        <w:rPr>
          <w:rFonts w:cs="Arial"/>
        </w:rPr>
        <w:t>the</w:t>
      </w:r>
      <w:proofErr w:type="gramEnd"/>
      <w:r w:rsidRPr="00187D91">
        <w:rPr>
          <w:rFonts w:cs="Arial"/>
        </w:rPr>
        <w:t xml:space="preserve"> amended corporate policies on RIPA and Shadow RIPA be approved.</w:t>
      </w:r>
    </w:p>
    <w:p w:rsidR="000F7FCC" w:rsidRPr="00187D91" w:rsidRDefault="000F7FCC" w:rsidP="00187D91">
      <w:pPr>
        <w:pStyle w:val="ListParagraph"/>
        <w:numPr>
          <w:ilvl w:val="0"/>
          <w:numId w:val="27"/>
        </w:numPr>
        <w:autoSpaceDE w:val="0"/>
        <w:autoSpaceDN w:val="0"/>
        <w:adjustRightInd w:val="0"/>
        <w:rPr>
          <w:rFonts w:cs="Arial"/>
        </w:rPr>
      </w:pPr>
      <w:proofErr w:type="gramStart"/>
      <w:r w:rsidRPr="00187D91">
        <w:rPr>
          <w:rFonts w:cs="Arial"/>
        </w:rPr>
        <w:t>a</w:t>
      </w:r>
      <w:proofErr w:type="gramEnd"/>
      <w:r w:rsidRPr="00187D91">
        <w:rPr>
          <w:rFonts w:cs="Arial"/>
        </w:rPr>
        <w:t xml:space="preserve"> policy for the use of social media in connection with investigations be developed for appropriate services and presented to Cabinet for approval.</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&lt;/AI6&gt;</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&lt;AI7&gt;</w:t>
      </w:r>
    </w:p>
    <w:tbl>
      <w:tblPr>
        <w:tblW w:w="9738" w:type="dxa"/>
        <w:tblLayout w:type="fixed"/>
        <w:tblLook w:val="0000" w:firstRow="0" w:lastRow="0" w:firstColumn="0" w:lastColumn="0" w:noHBand="0" w:noVBand="0"/>
      </w:tblPr>
      <w:tblGrid>
        <w:gridCol w:w="9738"/>
      </w:tblGrid>
      <w:tr w:rsidR="000F7FCC" w:rsidRPr="00187D91" w:rsidTr="000F7FCC">
        <w:tc>
          <w:tcPr>
            <w:tcW w:w="9738" w:type="dxa"/>
          </w:tcPr>
          <w:p w:rsidR="000F7FCC" w:rsidRPr="00187D91" w:rsidRDefault="000F7FCC" w:rsidP="00187D91">
            <w:pPr>
              <w:spacing w:after="0" w:line="240" w:lineRule="auto"/>
              <w:jc w:val="both"/>
              <w:rPr>
                <w:rFonts w:ascii="Arial" w:hAnsi="Arial" w:cs="Arial"/>
                <w:sz w:val="24"/>
                <w:szCs w:val="24"/>
              </w:rPr>
            </w:pPr>
          </w:p>
          <w:p w:rsidR="000F7FCC" w:rsidRPr="00187D91" w:rsidRDefault="000F7FCC" w:rsidP="00187D91">
            <w:pPr>
              <w:ind w:left="-108"/>
              <w:jc w:val="both"/>
              <w:rPr>
                <w:rFonts w:ascii="Arial" w:hAnsi="Arial" w:cs="Arial"/>
                <w:b/>
                <w:sz w:val="24"/>
                <w:szCs w:val="24"/>
              </w:rPr>
            </w:pPr>
            <w:r w:rsidRPr="00187D91">
              <w:rPr>
                <w:rFonts w:ascii="Arial" w:hAnsi="Arial" w:cs="Arial"/>
                <w:b/>
                <w:sz w:val="24"/>
                <w:szCs w:val="24"/>
                <w:bdr w:val="nil"/>
              </w:rPr>
              <w:t>Appointments to Outside Bodies 2017/18</w:t>
            </w:r>
          </w:p>
        </w:tc>
      </w:tr>
    </w:tbl>
    <w:p w:rsidR="000F7FCC" w:rsidRDefault="000F7FCC" w:rsidP="00187D91">
      <w:pPr>
        <w:autoSpaceDE w:val="0"/>
        <w:autoSpaceDN w:val="0"/>
        <w:adjustRightInd w:val="0"/>
        <w:jc w:val="both"/>
        <w:rPr>
          <w:rFonts w:ascii="Arial" w:hAnsi="Arial" w:cs="Arial"/>
          <w:sz w:val="24"/>
          <w:szCs w:val="24"/>
        </w:rPr>
      </w:pPr>
      <w:r w:rsidRPr="00187D91">
        <w:rPr>
          <w:rFonts w:ascii="Arial" w:hAnsi="Arial" w:cs="Arial"/>
          <w:sz w:val="24"/>
          <w:szCs w:val="24"/>
        </w:rPr>
        <w:t xml:space="preserve">The Cabinet received the annual report on the appointment of County Council representatives to various outside bodies. </w:t>
      </w:r>
    </w:p>
    <w:p w:rsidR="00187D91" w:rsidRDefault="00187D91" w:rsidP="00187D91">
      <w:pPr>
        <w:autoSpaceDE w:val="0"/>
        <w:autoSpaceDN w:val="0"/>
        <w:adjustRightInd w:val="0"/>
        <w:jc w:val="both"/>
        <w:rPr>
          <w:rFonts w:ascii="Arial" w:hAnsi="Arial" w:cs="Arial"/>
          <w:sz w:val="24"/>
          <w:szCs w:val="24"/>
        </w:rPr>
      </w:pPr>
    </w:p>
    <w:p w:rsidR="00187D91" w:rsidRPr="00187D91" w:rsidRDefault="00187D91" w:rsidP="00187D91">
      <w:pPr>
        <w:autoSpaceDE w:val="0"/>
        <w:autoSpaceDN w:val="0"/>
        <w:adjustRightInd w:val="0"/>
        <w:jc w:val="both"/>
        <w:rPr>
          <w:rFonts w:ascii="Arial" w:hAnsi="Arial" w:cs="Arial"/>
          <w:sz w:val="24"/>
          <w:szCs w:val="24"/>
        </w:rPr>
      </w:pPr>
    </w:p>
    <w:p w:rsidR="000F7FCC" w:rsidRPr="00187D91" w:rsidRDefault="000F7FCC" w:rsidP="00187D91">
      <w:pPr>
        <w:autoSpaceDE w:val="0"/>
        <w:autoSpaceDN w:val="0"/>
        <w:adjustRightInd w:val="0"/>
        <w:jc w:val="both"/>
        <w:rPr>
          <w:rFonts w:ascii="Arial" w:hAnsi="Arial" w:cs="Arial"/>
          <w:b/>
          <w:bCs/>
          <w:sz w:val="24"/>
          <w:szCs w:val="24"/>
        </w:rPr>
      </w:pPr>
      <w:r w:rsidRPr="00187D91">
        <w:rPr>
          <w:rFonts w:ascii="Arial" w:hAnsi="Arial" w:cs="Arial"/>
          <w:b/>
          <w:bCs/>
          <w:sz w:val="24"/>
          <w:szCs w:val="24"/>
        </w:rPr>
        <w:lastRenderedPageBreak/>
        <w:t xml:space="preserve">Resolved: </w:t>
      </w:r>
    </w:p>
    <w:p w:rsidR="000F7FCC" w:rsidRPr="00187D91" w:rsidRDefault="000F7FCC" w:rsidP="00187D91">
      <w:pPr>
        <w:autoSpaceDE w:val="0"/>
        <w:autoSpaceDN w:val="0"/>
        <w:adjustRightInd w:val="0"/>
        <w:jc w:val="both"/>
        <w:rPr>
          <w:rFonts w:ascii="Arial" w:hAnsi="Arial" w:cs="Arial"/>
          <w:bCs/>
          <w:sz w:val="24"/>
          <w:szCs w:val="24"/>
        </w:rPr>
      </w:pPr>
      <w:r w:rsidRPr="00187D91">
        <w:rPr>
          <w:rFonts w:ascii="Arial" w:hAnsi="Arial" w:cs="Arial"/>
          <w:bCs/>
          <w:sz w:val="24"/>
          <w:szCs w:val="24"/>
        </w:rPr>
        <w:t>That:</w:t>
      </w:r>
    </w:p>
    <w:p w:rsidR="000F7FCC" w:rsidRPr="00187D91" w:rsidRDefault="000F7FCC" w:rsidP="00187D91">
      <w:pPr>
        <w:pStyle w:val="ListParagraph"/>
        <w:numPr>
          <w:ilvl w:val="0"/>
          <w:numId w:val="19"/>
        </w:numPr>
        <w:autoSpaceDE w:val="0"/>
        <w:autoSpaceDN w:val="0"/>
        <w:adjustRightInd w:val="0"/>
        <w:rPr>
          <w:rFonts w:cs="Arial"/>
        </w:rPr>
      </w:pPr>
      <w:proofErr w:type="gramStart"/>
      <w:r w:rsidRPr="00187D91">
        <w:rPr>
          <w:rFonts w:cs="Arial"/>
        </w:rPr>
        <w:t>the</w:t>
      </w:r>
      <w:proofErr w:type="gramEnd"/>
      <w:r w:rsidRPr="00187D91">
        <w:rPr>
          <w:rFonts w:cs="Arial"/>
        </w:rPr>
        <w:t xml:space="preserve"> representation and appointments listed in Appendix 'A' for outside bodies for 2017/18 be approved.</w:t>
      </w:r>
    </w:p>
    <w:p w:rsidR="000F7FCC" w:rsidRPr="00187D91" w:rsidRDefault="000F7FCC" w:rsidP="00187D91">
      <w:pPr>
        <w:pStyle w:val="ListParagraph"/>
        <w:numPr>
          <w:ilvl w:val="0"/>
          <w:numId w:val="19"/>
        </w:numPr>
        <w:autoSpaceDE w:val="0"/>
        <w:autoSpaceDN w:val="0"/>
        <w:adjustRightInd w:val="0"/>
        <w:rPr>
          <w:rFonts w:cs="Arial"/>
        </w:rPr>
      </w:pPr>
      <w:r w:rsidRPr="00187D91">
        <w:rPr>
          <w:rFonts w:cs="Arial"/>
        </w:rPr>
        <w:t>Political Group Secretaries be requested to co-ordinate the nomination of members to fill any vacancies and any in-year changes; and in consultation with Democratic Services and the Deputy Leader of the Council notify the Director of Governance, Finance and Public Services.</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&lt;/AI7&gt;</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&lt;AI8&gt;</w:t>
      </w:r>
    </w:p>
    <w:tbl>
      <w:tblPr>
        <w:tblW w:w="9738" w:type="dxa"/>
        <w:tblLayout w:type="fixed"/>
        <w:tblLook w:val="0000" w:firstRow="0" w:lastRow="0" w:firstColumn="0" w:lastColumn="0" w:noHBand="0" w:noVBand="0"/>
      </w:tblPr>
      <w:tblGrid>
        <w:gridCol w:w="9738"/>
      </w:tblGrid>
      <w:tr w:rsidR="000F7FCC" w:rsidRPr="00187D91" w:rsidTr="000F7FCC">
        <w:tc>
          <w:tcPr>
            <w:tcW w:w="9738" w:type="dxa"/>
          </w:tcPr>
          <w:p w:rsidR="000F7FCC" w:rsidRPr="00187D91" w:rsidRDefault="000F7FCC" w:rsidP="00187D91">
            <w:pPr>
              <w:spacing w:after="0" w:line="240" w:lineRule="auto"/>
              <w:jc w:val="both"/>
              <w:rPr>
                <w:rFonts w:ascii="Arial" w:hAnsi="Arial" w:cs="Arial"/>
                <w:sz w:val="24"/>
                <w:szCs w:val="24"/>
              </w:rPr>
            </w:pPr>
          </w:p>
          <w:p w:rsidR="000F7FCC" w:rsidRPr="00187D91" w:rsidRDefault="000F7FCC" w:rsidP="00187D91">
            <w:pPr>
              <w:ind w:left="-108"/>
              <w:jc w:val="both"/>
              <w:rPr>
                <w:rFonts w:ascii="Arial" w:hAnsi="Arial" w:cs="Arial"/>
                <w:b/>
                <w:sz w:val="24"/>
                <w:szCs w:val="24"/>
              </w:rPr>
            </w:pPr>
            <w:r w:rsidRPr="00187D91">
              <w:rPr>
                <w:rFonts w:ascii="Arial" w:hAnsi="Arial" w:cs="Arial"/>
                <w:b/>
                <w:sz w:val="24"/>
                <w:szCs w:val="24"/>
                <w:bdr w:val="nil"/>
              </w:rPr>
              <w:t>Residential Strategy</w:t>
            </w:r>
          </w:p>
        </w:tc>
      </w:tr>
    </w:tbl>
    <w:p w:rsidR="000F7FCC" w:rsidRPr="00187D91" w:rsidRDefault="000F7FCC" w:rsidP="00187D91">
      <w:pPr>
        <w:autoSpaceDE w:val="0"/>
        <w:autoSpaceDN w:val="0"/>
        <w:adjustRightInd w:val="0"/>
        <w:jc w:val="both"/>
        <w:rPr>
          <w:rFonts w:ascii="Arial" w:hAnsi="Arial" w:cs="Arial"/>
          <w:sz w:val="24"/>
          <w:szCs w:val="24"/>
        </w:rPr>
      </w:pPr>
      <w:r w:rsidRPr="00187D91">
        <w:rPr>
          <w:rFonts w:ascii="Arial" w:hAnsi="Arial" w:cs="Arial"/>
          <w:sz w:val="24"/>
          <w:szCs w:val="24"/>
        </w:rPr>
        <w:t xml:space="preserve">Cabinet received a report proposing a revised Children Looked </w:t>
      </w:r>
      <w:proofErr w:type="gramStart"/>
      <w:r w:rsidRPr="00187D91">
        <w:rPr>
          <w:rFonts w:ascii="Arial" w:hAnsi="Arial" w:cs="Arial"/>
          <w:sz w:val="24"/>
          <w:szCs w:val="24"/>
        </w:rPr>
        <w:t>After</w:t>
      </w:r>
      <w:proofErr w:type="gramEnd"/>
      <w:r w:rsidRPr="00187D91">
        <w:rPr>
          <w:rFonts w:ascii="Arial" w:hAnsi="Arial" w:cs="Arial"/>
          <w:sz w:val="24"/>
          <w:szCs w:val="24"/>
        </w:rPr>
        <w:t xml:space="preserve"> (CLA) Residential Strategy, building on the actions relating to residential care identified in Lancashire's CLA Sufficiency and Commissioning Effective Placements Strategy (2014-2017). </w:t>
      </w:r>
    </w:p>
    <w:p w:rsidR="000F7FCC" w:rsidRPr="00187D91" w:rsidRDefault="000F7FCC" w:rsidP="00187D91">
      <w:pPr>
        <w:autoSpaceDE w:val="0"/>
        <w:autoSpaceDN w:val="0"/>
        <w:adjustRightInd w:val="0"/>
        <w:jc w:val="both"/>
        <w:rPr>
          <w:rFonts w:ascii="Arial" w:hAnsi="Arial" w:cs="Arial"/>
          <w:sz w:val="24"/>
          <w:szCs w:val="24"/>
        </w:rPr>
      </w:pPr>
      <w:r w:rsidRPr="00187D91">
        <w:rPr>
          <w:rFonts w:ascii="Arial" w:hAnsi="Arial" w:cs="Arial"/>
          <w:b/>
          <w:bCs/>
          <w:sz w:val="24"/>
          <w:szCs w:val="24"/>
        </w:rPr>
        <w:t xml:space="preserve">Resolved: </w:t>
      </w:r>
      <w:r w:rsidRPr="00187D91">
        <w:rPr>
          <w:rFonts w:ascii="Arial" w:hAnsi="Arial" w:cs="Arial"/>
          <w:bCs/>
          <w:sz w:val="24"/>
          <w:szCs w:val="24"/>
        </w:rPr>
        <w:t xml:space="preserve">That the </w:t>
      </w:r>
      <w:r w:rsidRPr="00187D91">
        <w:rPr>
          <w:rFonts w:ascii="Arial" w:hAnsi="Arial" w:cs="Arial"/>
          <w:sz w:val="24"/>
          <w:szCs w:val="24"/>
        </w:rPr>
        <w:t xml:space="preserve">revised Children Looked </w:t>
      </w:r>
      <w:proofErr w:type="gramStart"/>
      <w:r w:rsidRPr="00187D91">
        <w:rPr>
          <w:rFonts w:ascii="Arial" w:hAnsi="Arial" w:cs="Arial"/>
          <w:sz w:val="24"/>
          <w:szCs w:val="24"/>
        </w:rPr>
        <w:t>After</w:t>
      </w:r>
      <w:proofErr w:type="gramEnd"/>
      <w:r w:rsidRPr="00187D91">
        <w:rPr>
          <w:rFonts w:ascii="Arial" w:hAnsi="Arial" w:cs="Arial"/>
          <w:sz w:val="24"/>
          <w:szCs w:val="24"/>
        </w:rPr>
        <w:t xml:space="preserve"> Residential Strategy, as set out in the report now presented, be approved.</w:t>
      </w:r>
      <w:r w:rsidRPr="00187D91">
        <w:rPr>
          <w:rFonts w:ascii="Arial" w:hAnsi="Arial" w:cs="Arial"/>
          <w:vanish/>
          <w:sz w:val="24"/>
          <w:szCs w:val="24"/>
        </w:rPr>
        <w:t>&lt;/AI8&gt;</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&lt;AI9&gt;</w:t>
      </w:r>
    </w:p>
    <w:tbl>
      <w:tblPr>
        <w:tblW w:w="9738" w:type="dxa"/>
        <w:tblLayout w:type="fixed"/>
        <w:tblLook w:val="0000" w:firstRow="0" w:lastRow="0" w:firstColumn="0" w:lastColumn="0" w:noHBand="0" w:noVBand="0"/>
      </w:tblPr>
      <w:tblGrid>
        <w:gridCol w:w="9738"/>
      </w:tblGrid>
      <w:tr w:rsidR="000F7FCC" w:rsidRPr="00187D91" w:rsidTr="000F7FCC">
        <w:tc>
          <w:tcPr>
            <w:tcW w:w="9738" w:type="dxa"/>
          </w:tcPr>
          <w:p w:rsidR="000F7FCC" w:rsidRPr="00187D91" w:rsidRDefault="000F7FCC" w:rsidP="00187D91">
            <w:pPr>
              <w:ind w:left="-108"/>
              <w:jc w:val="both"/>
              <w:rPr>
                <w:rFonts w:ascii="Arial" w:hAnsi="Arial" w:cs="Arial"/>
                <w:b/>
                <w:sz w:val="24"/>
                <w:szCs w:val="24"/>
              </w:rPr>
            </w:pPr>
            <w:r w:rsidRPr="00187D91">
              <w:rPr>
                <w:rFonts w:ascii="Arial" w:hAnsi="Arial" w:cs="Arial"/>
                <w:b/>
                <w:sz w:val="24"/>
                <w:szCs w:val="24"/>
                <w:bdr w:val="nil"/>
              </w:rPr>
              <w:t>Department for Transport (DfT) 2017/18 Highway Incentive Fund</w:t>
            </w:r>
          </w:p>
        </w:tc>
      </w:tr>
    </w:tbl>
    <w:p w:rsidR="000F7FCC" w:rsidRPr="00187D91" w:rsidRDefault="000F7FCC" w:rsidP="00187D91">
      <w:pPr>
        <w:autoSpaceDE w:val="0"/>
        <w:autoSpaceDN w:val="0"/>
        <w:adjustRightInd w:val="0"/>
        <w:jc w:val="both"/>
        <w:rPr>
          <w:rFonts w:ascii="Arial" w:hAnsi="Arial" w:cs="Arial"/>
          <w:sz w:val="24"/>
          <w:szCs w:val="24"/>
        </w:rPr>
      </w:pPr>
      <w:r w:rsidRPr="00187D91">
        <w:rPr>
          <w:rFonts w:ascii="Arial" w:hAnsi="Arial" w:cs="Arial"/>
          <w:sz w:val="24"/>
          <w:szCs w:val="24"/>
        </w:rPr>
        <w:t>Cabinet considered a report setting out proposals for allocating the Highway Maintenance Incentive Element funding in 2017/18 of £1.973m awarded by the Department for Transport (DfT).</w:t>
      </w:r>
    </w:p>
    <w:p w:rsidR="000F7FCC" w:rsidRDefault="000F7FCC" w:rsidP="00187D91">
      <w:pPr>
        <w:autoSpaceDE w:val="0"/>
        <w:autoSpaceDN w:val="0"/>
        <w:adjustRightInd w:val="0"/>
        <w:spacing w:after="0"/>
        <w:jc w:val="both"/>
        <w:rPr>
          <w:rFonts w:ascii="Arial" w:hAnsi="Arial" w:cs="Arial"/>
          <w:sz w:val="24"/>
          <w:szCs w:val="24"/>
        </w:rPr>
      </w:pPr>
      <w:r w:rsidRPr="00187D91">
        <w:rPr>
          <w:rFonts w:ascii="Arial" w:hAnsi="Arial" w:cs="Arial"/>
          <w:b/>
          <w:bCs/>
          <w:sz w:val="24"/>
          <w:szCs w:val="24"/>
        </w:rPr>
        <w:t xml:space="preserve">Resolved: </w:t>
      </w:r>
      <w:r w:rsidRPr="00187D91">
        <w:rPr>
          <w:rFonts w:ascii="Arial" w:hAnsi="Arial" w:cs="Arial"/>
          <w:bCs/>
          <w:sz w:val="24"/>
          <w:szCs w:val="24"/>
        </w:rPr>
        <w:t xml:space="preserve">That </w:t>
      </w:r>
      <w:r w:rsidRPr="00187D91">
        <w:rPr>
          <w:rFonts w:ascii="Arial" w:hAnsi="Arial" w:cs="Arial"/>
          <w:sz w:val="24"/>
          <w:szCs w:val="24"/>
        </w:rPr>
        <w:t>the schemes set out for funding from the Highway Maintenance Incentive Element funding in 2017/18 totalling £1.973m be approved.</w:t>
      </w:r>
    </w:p>
    <w:p w:rsidR="00187D91" w:rsidRPr="00187D91" w:rsidRDefault="00187D91" w:rsidP="00187D91">
      <w:pPr>
        <w:autoSpaceDE w:val="0"/>
        <w:autoSpaceDN w:val="0"/>
        <w:adjustRightInd w:val="0"/>
        <w:spacing w:after="0"/>
        <w:jc w:val="both"/>
        <w:rPr>
          <w:rFonts w:ascii="Arial" w:hAnsi="Arial" w:cs="Arial"/>
          <w:sz w:val="24"/>
          <w:szCs w:val="24"/>
        </w:rPr>
      </w:pPr>
    </w:p>
    <w:p w:rsidR="000F7FCC" w:rsidRPr="00187D91" w:rsidRDefault="000F7FCC" w:rsidP="00187D91">
      <w:pPr>
        <w:spacing w:after="0"/>
        <w:jc w:val="both"/>
        <w:rPr>
          <w:rFonts w:ascii="Arial" w:hAnsi="Arial" w:cs="Arial"/>
          <w:vanish/>
          <w:sz w:val="24"/>
          <w:szCs w:val="24"/>
        </w:rPr>
      </w:pPr>
      <w:r w:rsidRPr="00187D91">
        <w:rPr>
          <w:rFonts w:ascii="Arial" w:hAnsi="Arial" w:cs="Arial"/>
          <w:vanish/>
          <w:sz w:val="24"/>
          <w:szCs w:val="24"/>
        </w:rPr>
        <w:t>&lt;/AI9&gt;</w:t>
      </w:r>
    </w:p>
    <w:p w:rsidR="000F7FCC" w:rsidRPr="00187D91" w:rsidRDefault="000F7FCC" w:rsidP="00187D91">
      <w:pPr>
        <w:spacing w:after="0"/>
        <w:jc w:val="both"/>
        <w:rPr>
          <w:rFonts w:ascii="Arial" w:hAnsi="Arial" w:cs="Arial"/>
          <w:vanish/>
          <w:sz w:val="24"/>
          <w:szCs w:val="24"/>
        </w:rPr>
      </w:pPr>
      <w:r w:rsidRPr="00187D91">
        <w:rPr>
          <w:rFonts w:ascii="Arial" w:hAnsi="Arial" w:cs="Arial"/>
          <w:vanish/>
          <w:sz w:val="24"/>
          <w:szCs w:val="24"/>
        </w:rPr>
        <w:t>&lt;AI10&gt;</w:t>
      </w:r>
    </w:p>
    <w:tbl>
      <w:tblPr>
        <w:tblW w:w="9738" w:type="dxa"/>
        <w:tblLayout w:type="fixed"/>
        <w:tblLook w:val="0000" w:firstRow="0" w:lastRow="0" w:firstColumn="0" w:lastColumn="0" w:noHBand="0" w:noVBand="0"/>
      </w:tblPr>
      <w:tblGrid>
        <w:gridCol w:w="9738"/>
      </w:tblGrid>
      <w:tr w:rsidR="000F7FCC" w:rsidRPr="00187D91" w:rsidTr="000F7FCC">
        <w:tc>
          <w:tcPr>
            <w:tcW w:w="9738" w:type="dxa"/>
          </w:tcPr>
          <w:p w:rsidR="000F7FCC" w:rsidRPr="00187D91" w:rsidRDefault="000F7FCC" w:rsidP="00187D91">
            <w:pPr>
              <w:spacing w:after="0"/>
              <w:ind w:left="-108"/>
              <w:jc w:val="both"/>
              <w:rPr>
                <w:rFonts w:ascii="Arial" w:hAnsi="Arial" w:cs="Arial"/>
                <w:b/>
                <w:sz w:val="24"/>
                <w:szCs w:val="24"/>
              </w:rPr>
            </w:pPr>
            <w:r w:rsidRPr="00187D91">
              <w:rPr>
                <w:rFonts w:ascii="Arial" w:hAnsi="Arial" w:cs="Arial"/>
                <w:b/>
                <w:sz w:val="24"/>
                <w:szCs w:val="24"/>
                <w:bdr w:val="nil"/>
              </w:rPr>
              <w:t>Accrington Townscape Heritage Initiative – Proposed Public Realm Improvements to the Town Square, Blackburn Road and Peel Street</w:t>
            </w:r>
          </w:p>
        </w:tc>
      </w:tr>
    </w:tbl>
    <w:p w:rsidR="000F7FCC" w:rsidRPr="00187D91" w:rsidRDefault="000F7FCC" w:rsidP="00187D91">
      <w:pPr>
        <w:autoSpaceDE w:val="0"/>
        <w:autoSpaceDN w:val="0"/>
        <w:adjustRightInd w:val="0"/>
        <w:jc w:val="both"/>
        <w:rPr>
          <w:rFonts w:ascii="Arial" w:hAnsi="Arial" w:cs="Arial"/>
          <w:sz w:val="24"/>
          <w:szCs w:val="24"/>
        </w:rPr>
      </w:pPr>
      <w:r w:rsidRPr="00187D91">
        <w:rPr>
          <w:rFonts w:ascii="Arial" w:hAnsi="Arial" w:cs="Arial"/>
          <w:sz w:val="24"/>
          <w:szCs w:val="24"/>
        </w:rPr>
        <w:t xml:space="preserve">A report was presented on the Accrington Townscape Heritage Initiative (THI), promoted by Hyndburn Borough Council (HBC), a public realm improvement scheme proposed for the town square and adjacent sections of Blackburn Road and Peel Street. </w:t>
      </w:r>
    </w:p>
    <w:p w:rsidR="000F7FCC" w:rsidRPr="00187D91" w:rsidRDefault="000F7FCC" w:rsidP="00187D91">
      <w:pPr>
        <w:autoSpaceDE w:val="0"/>
        <w:autoSpaceDN w:val="0"/>
        <w:adjustRightInd w:val="0"/>
        <w:jc w:val="both"/>
        <w:rPr>
          <w:rFonts w:ascii="Arial" w:hAnsi="Arial" w:cs="Arial"/>
          <w:b/>
          <w:bCs/>
          <w:sz w:val="24"/>
          <w:szCs w:val="24"/>
        </w:rPr>
      </w:pPr>
      <w:r w:rsidRPr="00187D91">
        <w:rPr>
          <w:rFonts w:ascii="Arial" w:hAnsi="Arial" w:cs="Arial"/>
          <w:b/>
          <w:bCs/>
          <w:sz w:val="24"/>
          <w:szCs w:val="24"/>
        </w:rPr>
        <w:t xml:space="preserve">Resolved: </w:t>
      </w:r>
    </w:p>
    <w:p w:rsidR="000F7FCC" w:rsidRPr="00187D91" w:rsidRDefault="000F7FCC" w:rsidP="00187D91">
      <w:pPr>
        <w:autoSpaceDE w:val="0"/>
        <w:autoSpaceDN w:val="0"/>
        <w:adjustRightInd w:val="0"/>
        <w:jc w:val="both"/>
        <w:rPr>
          <w:rFonts w:ascii="Arial" w:hAnsi="Arial" w:cs="Arial"/>
          <w:bCs/>
          <w:sz w:val="24"/>
          <w:szCs w:val="24"/>
        </w:rPr>
      </w:pPr>
      <w:r w:rsidRPr="00187D91">
        <w:rPr>
          <w:rFonts w:ascii="Arial" w:hAnsi="Arial" w:cs="Arial"/>
          <w:bCs/>
          <w:sz w:val="24"/>
          <w:szCs w:val="24"/>
        </w:rPr>
        <w:t>That:</w:t>
      </w:r>
    </w:p>
    <w:p w:rsidR="000F7FCC" w:rsidRPr="00187D91" w:rsidRDefault="000F7FCC" w:rsidP="00187D91">
      <w:pPr>
        <w:pStyle w:val="ListParagraph"/>
        <w:numPr>
          <w:ilvl w:val="0"/>
          <w:numId w:val="48"/>
        </w:numPr>
        <w:autoSpaceDE w:val="0"/>
        <w:autoSpaceDN w:val="0"/>
        <w:adjustRightInd w:val="0"/>
        <w:ind w:left="709"/>
        <w:rPr>
          <w:rFonts w:cs="Arial"/>
        </w:rPr>
      </w:pPr>
      <w:r w:rsidRPr="00187D91">
        <w:rPr>
          <w:rFonts w:cs="Arial"/>
        </w:rPr>
        <w:t>the award of the tender to the winning contractor be approved subject to the S278 agreement being in place and the County Council having received and added the necessary resources from Hyndburn Borough Council to the 2015/16 Highways block of the capital programme.</w:t>
      </w:r>
    </w:p>
    <w:p w:rsidR="000F7FCC" w:rsidRPr="00187D91" w:rsidRDefault="000F7FCC" w:rsidP="00187D91">
      <w:pPr>
        <w:pStyle w:val="ListParagraph"/>
        <w:numPr>
          <w:ilvl w:val="0"/>
          <w:numId w:val="48"/>
        </w:numPr>
        <w:autoSpaceDE w:val="0"/>
        <w:autoSpaceDN w:val="0"/>
        <w:adjustRightInd w:val="0"/>
        <w:ind w:left="709"/>
        <w:rPr>
          <w:rFonts w:cs="Arial"/>
        </w:rPr>
      </w:pPr>
      <w:proofErr w:type="gramStart"/>
      <w:r w:rsidRPr="00187D91">
        <w:rPr>
          <w:rFonts w:cs="Arial"/>
        </w:rPr>
        <w:t>the</w:t>
      </w:r>
      <w:proofErr w:type="gramEnd"/>
      <w:r w:rsidRPr="00187D91">
        <w:rPr>
          <w:rFonts w:cs="Arial"/>
        </w:rPr>
        <w:t xml:space="preserve"> County Council will accept staged payments totalling £1,704,751 from Hyndburn Borough Council together with any other additional financial resources for the project that may be agreed, on the condition that payments are received and added to the Highways block of the 2015/16 capital </w:t>
      </w:r>
      <w:r w:rsidRPr="00187D91">
        <w:rPr>
          <w:rFonts w:cs="Arial"/>
        </w:rPr>
        <w:lastRenderedPageBreak/>
        <w:t>programme in advance of any application for payment from the appointed contractor.</w:t>
      </w:r>
    </w:p>
    <w:p w:rsidR="000F7FCC" w:rsidRPr="00187D91" w:rsidRDefault="000F7FCC" w:rsidP="00187D91">
      <w:pPr>
        <w:pStyle w:val="ListParagraph"/>
        <w:numPr>
          <w:ilvl w:val="0"/>
          <w:numId w:val="48"/>
        </w:numPr>
        <w:autoSpaceDE w:val="0"/>
        <w:autoSpaceDN w:val="0"/>
        <w:adjustRightInd w:val="0"/>
        <w:ind w:left="709"/>
        <w:rPr>
          <w:rFonts w:cs="Arial"/>
        </w:rPr>
      </w:pPr>
      <w:proofErr w:type="gramStart"/>
      <w:r w:rsidRPr="00187D91">
        <w:rPr>
          <w:rFonts w:cs="Arial"/>
        </w:rPr>
        <w:t>the</w:t>
      </w:r>
      <w:proofErr w:type="gramEnd"/>
      <w:r w:rsidRPr="00187D91">
        <w:rPr>
          <w:rFonts w:cs="Arial"/>
        </w:rPr>
        <w:t xml:space="preserve"> expenditure be phased across the financial years 2017/18 and 2018/19 in line with the receipt of income.</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&lt;/AI10&gt;</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&lt;AI11&gt;</w:t>
      </w:r>
    </w:p>
    <w:p w:rsidR="000F7FCC" w:rsidRPr="00187D91" w:rsidRDefault="000F7FCC" w:rsidP="00187D91">
      <w:pPr>
        <w:jc w:val="both"/>
        <w:rPr>
          <w:rFonts w:ascii="Arial" w:hAnsi="Arial" w:cs="Arial"/>
          <w:sz w:val="24"/>
          <w:szCs w:val="24"/>
        </w:rPr>
      </w:pPr>
    </w:p>
    <w:tbl>
      <w:tblPr>
        <w:tblW w:w="9738" w:type="dxa"/>
        <w:tblLayout w:type="fixed"/>
        <w:tblLook w:val="0000" w:firstRow="0" w:lastRow="0" w:firstColumn="0" w:lastColumn="0" w:noHBand="0" w:noVBand="0"/>
      </w:tblPr>
      <w:tblGrid>
        <w:gridCol w:w="9738"/>
      </w:tblGrid>
      <w:tr w:rsidR="000F7FCC" w:rsidRPr="00187D91" w:rsidTr="000F7FCC">
        <w:tc>
          <w:tcPr>
            <w:tcW w:w="9738" w:type="dxa"/>
          </w:tcPr>
          <w:p w:rsidR="000F7FCC" w:rsidRPr="00187D91" w:rsidRDefault="000F7FCC" w:rsidP="00187D91">
            <w:pPr>
              <w:spacing w:after="0" w:line="240" w:lineRule="auto"/>
              <w:jc w:val="both"/>
              <w:rPr>
                <w:rFonts w:ascii="Arial" w:hAnsi="Arial" w:cs="Arial"/>
                <w:sz w:val="24"/>
                <w:szCs w:val="24"/>
              </w:rPr>
            </w:pPr>
          </w:p>
          <w:p w:rsidR="000F7FCC" w:rsidRPr="00187D91" w:rsidRDefault="000F7FCC" w:rsidP="00187D91">
            <w:pPr>
              <w:ind w:left="-108"/>
              <w:jc w:val="both"/>
              <w:rPr>
                <w:rFonts w:ascii="Arial" w:hAnsi="Arial" w:cs="Arial"/>
                <w:sz w:val="24"/>
                <w:szCs w:val="24"/>
              </w:rPr>
            </w:pPr>
            <w:r w:rsidRPr="00187D91">
              <w:rPr>
                <w:rFonts w:ascii="Arial" w:hAnsi="Arial" w:cs="Arial"/>
                <w:b/>
                <w:sz w:val="24"/>
                <w:szCs w:val="24"/>
                <w:bdr w:val="nil"/>
              </w:rPr>
              <w:t>40mph Speed Limit Revocation Order Branch Road, Mellor Brook, Mellor</w:t>
            </w:r>
          </w:p>
        </w:tc>
      </w:tr>
    </w:tbl>
    <w:p w:rsidR="000F7FCC" w:rsidRPr="00187D91" w:rsidRDefault="000F7FCC" w:rsidP="00187D91">
      <w:pPr>
        <w:autoSpaceDE w:val="0"/>
        <w:autoSpaceDN w:val="0"/>
        <w:adjustRightInd w:val="0"/>
        <w:jc w:val="both"/>
        <w:rPr>
          <w:rFonts w:ascii="Arial" w:hAnsi="Arial" w:cs="Arial"/>
          <w:sz w:val="24"/>
          <w:szCs w:val="24"/>
        </w:rPr>
      </w:pPr>
      <w:r w:rsidRPr="00187D91">
        <w:rPr>
          <w:rFonts w:ascii="Arial" w:hAnsi="Arial" w:cs="Arial"/>
          <w:sz w:val="24"/>
          <w:szCs w:val="24"/>
        </w:rPr>
        <w:t xml:space="preserve">Cabinet received a report setting out a proposal to revoke a 40mph Speed Limit Order (SLO) along the entire length of Branch Road, Mellor Brook, </w:t>
      </w:r>
      <w:proofErr w:type="gramStart"/>
      <w:r w:rsidRPr="00187D91">
        <w:rPr>
          <w:rFonts w:ascii="Arial" w:hAnsi="Arial" w:cs="Arial"/>
          <w:sz w:val="24"/>
          <w:szCs w:val="24"/>
        </w:rPr>
        <w:t>Mellor</w:t>
      </w:r>
      <w:proofErr w:type="gramEnd"/>
      <w:r w:rsidRPr="00187D91">
        <w:rPr>
          <w:rFonts w:ascii="Arial" w:hAnsi="Arial" w:cs="Arial"/>
          <w:sz w:val="24"/>
          <w:szCs w:val="24"/>
        </w:rPr>
        <w:t xml:space="preserve">. </w:t>
      </w:r>
    </w:p>
    <w:p w:rsidR="000F7FCC" w:rsidRPr="00187D91" w:rsidRDefault="000F7FCC" w:rsidP="00187D91">
      <w:pPr>
        <w:autoSpaceDE w:val="0"/>
        <w:autoSpaceDN w:val="0"/>
        <w:adjustRightInd w:val="0"/>
        <w:jc w:val="both"/>
        <w:rPr>
          <w:rFonts w:ascii="Arial" w:hAnsi="Arial" w:cs="Arial"/>
          <w:sz w:val="24"/>
          <w:szCs w:val="24"/>
        </w:rPr>
      </w:pPr>
      <w:r w:rsidRPr="00187D91">
        <w:rPr>
          <w:rFonts w:ascii="Arial" w:hAnsi="Arial" w:cs="Arial"/>
          <w:b/>
          <w:bCs/>
          <w:sz w:val="24"/>
          <w:szCs w:val="24"/>
        </w:rPr>
        <w:t xml:space="preserve">Resolved: </w:t>
      </w:r>
      <w:r w:rsidRPr="00187D91">
        <w:rPr>
          <w:rFonts w:ascii="Arial" w:hAnsi="Arial" w:cs="Arial"/>
          <w:bCs/>
          <w:sz w:val="24"/>
          <w:szCs w:val="24"/>
        </w:rPr>
        <w:t>That</w:t>
      </w:r>
      <w:r w:rsidRPr="00187D91">
        <w:rPr>
          <w:rFonts w:ascii="Arial" w:hAnsi="Arial" w:cs="Arial"/>
          <w:sz w:val="24"/>
          <w:szCs w:val="24"/>
        </w:rPr>
        <w:t xml:space="preserve"> the making of a 40mph Revocation Order which revokes the existing 40mph Speed Limit Order along the whole length of Branch Road, Mellor Brook be approved.</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&lt;/AI11&gt;</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&lt;AI12&gt;</w:t>
      </w:r>
    </w:p>
    <w:tbl>
      <w:tblPr>
        <w:tblW w:w="9738" w:type="dxa"/>
        <w:tblLayout w:type="fixed"/>
        <w:tblLook w:val="0000" w:firstRow="0" w:lastRow="0" w:firstColumn="0" w:lastColumn="0" w:noHBand="0" w:noVBand="0"/>
      </w:tblPr>
      <w:tblGrid>
        <w:gridCol w:w="9738"/>
      </w:tblGrid>
      <w:tr w:rsidR="000F7FCC" w:rsidRPr="00187D91" w:rsidTr="000F7FCC">
        <w:tc>
          <w:tcPr>
            <w:tcW w:w="9738" w:type="dxa"/>
          </w:tcPr>
          <w:p w:rsidR="000F7FCC" w:rsidRPr="00187D91" w:rsidRDefault="000F7FCC" w:rsidP="00187D91">
            <w:pPr>
              <w:ind w:left="-108"/>
              <w:jc w:val="both"/>
              <w:rPr>
                <w:rFonts w:ascii="Arial" w:hAnsi="Arial" w:cs="Arial"/>
                <w:sz w:val="24"/>
                <w:szCs w:val="24"/>
              </w:rPr>
            </w:pPr>
            <w:r w:rsidRPr="00187D91">
              <w:rPr>
                <w:rFonts w:ascii="Arial" w:hAnsi="Arial" w:cs="Arial"/>
                <w:b/>
                <w:sz w:val="24"/>
                <w:szCs w:val="24"/>
                <w:bdr w:val="nil"/>
              </w:rPr>
              <w:t>Upgrade of Existing Zebra Crossing to Puffin Crossing  - Broadway, Haslingden</w:t>
            </w:r>
          </w:p>
        </w:tc>
      </w:tr>
    </w:tbl>
    <w:p w:rsidR="000F7FCC" w:rsidRPr="00187D91" w:rsidRDefault="000F7FCC" w:rsidP="00187D91">
      <w:pPr>
        <w:autoSpaceDE w:val="0"/>
        <w:autoSpaceDN w:val="0"/>
        <w:adjustRightInd w:val="0"/>
        <w:jc w:val="both"/>
        <w:rPr>
          <w:rFonts w:ascii="Arial" w:hAnsi="Arial" w:cs="Arial"/>
          <w:sz w:val="24"/>
          <w:szCs w:val="24"/>
        </w:rPr>
      </w:pPr>
      <w:r w:rsidRPr="00187D91">
        <w:rPr>
          <w:rFonts w:ascii="Arial" w:hAnsi="Arial" w:cs="Arial"/>
          <w:sz w:val="24"/>
          <w:szCs w:val="24"/>
        </w:rPr>
        <w:t>Cabinet considered a report setting out a scheme to upgrade the existing Zebra Crossing on Broadway, Haslingden, to a Puffin crossing.  The proposal had an approved capital allocation of £58,000 in the 2015/16 Road Safety Programme.</w:t>
      </w:r>
    </w:p>
    <w:p w:rsidR="000F7FCC" w:rsidRPr="00187D91" w:rsidRDefault="000F7FCC" w:rsidP="00187D91">
      <w:pPr>
        <w:autoSpaceDE w:val="0"/>
        <w:autoSpaceDN w:val="0"/>
        <w:adjustRightInd w:val="0"/>
        <w:jc w:val="both"/>
        <w:rPr>
          <w:rFonts w:ascii="Arial" w:hAnsi="Arial" w:cs="Arial"/>
          <w:sz w:val="24"/>
          <w:szCs w:val="24"/>
        </w:rPr>
      </w:pPr>
      <w:proofErr w:type="gramStart"/>
      <w:r w:rsidRPr="00187D91">
        <w:rPr>
          <w:rFonts w:ascii="Arial" w:hAnsi="Arial" w:cs="Arial"/>
          <w:b/>
          <w:bCs/>
          <w:sz w:val="24"/>
          <w:szCs w:val="24"/>
        </w:rPr>
        <w:t>Resolved :</w:t>
      </w:r>
      <w:proofErr w:type="gramEnd"/>
      <w:r w:rsidRPr="00187D91">
        <w:rPr>
          <w:rFonts w:ascii="Arial" w:hAnsi="Arial" w:cs="Arial"/>
          <w:b/>
          <w:bCs/>
          <w:sz w:val="24"/>
          <w:szCs w:val="24"/>
        </w:rPr>
        <w:t xml:space="preserve"> </w:t>
      </w:r>
      <w:r w:rsidRPr="00187D91">
        <w:rPr>
          <w:rFonts w:ascii="Arial" w:hAnsi="Arial" w:cs="Arial"/>
          <w:bCs/>
          <w:sz w:val="24"/>
          <w:szCs w:val="24"/>
        </w:rPr>
        <w:t xml:space="preserve">That the </w:t>
      </w:r>
      <w:r w:rsidRPr="00187D91">
        <w:rPr>
          <w:rFonts w:ascii="Arial" w:hAnsi="Arial" w:cs="Arial"/>
          <w:sz w:val="24"/>
          <w:szCs w:val="24"/>
        </w:rPr>
        <w:t>existing Zebra Crossing on Broadway, Haslingden, be removed and that the construction of a new Puffin crossing and associated road markings on Broadway, from a point 5.5m east of the centreline of Devon Crescent for a length of 41 metres eastwards be approved.</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&lt;/AI12&gt;</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&lt;AI13&gt;</w:t>
      </w:r>
    </w:p>
    <w:tbl>
      <w:tblPr>
        <w:tblW w:w="9738" w:type="dxa"/>
        <w:tblLayout w:type="fixed"/>
        <w:tblLook w:val="0000" w:firstRow="0" w:lastRow="0" w:firstColumn="0" w:lastColumn="0" w:noHBand="0" w:noVBand="0"/>
      </w:tblPr>
      <w:tblGrid>
        <w:gridCol w:w="9738"/>
      </w:tblGrid>
      <w:tr w:rsidR="000F7FCC" w:rsidRPr="00187D91" w:rsidTr="000F7FCC">
        <w:tc>
          <w:tcPr>
            <w:tcW w:w="9738" w:type="dxa"/>
          </w:tcPr>
          <w:p w:rsidR="000F7FCC" w:rsidRPr="00187D91" w:rsidRDefault="000F7FCC" w:rsidP="00187D91">
            <w:pPr>
              <w:ind w:left="-108"/>
              <w:jc w:val="both"/>
              <w:rPr>
                <w:rFonts w:ascii="Arial" w:hAnsi="Arial" w:cs="Arial"/>
                <w:sz w:val="24"/>
                <w:szCs w:val="24"/>
              </w:rPr>
            </w:pPr>
            <w:r w:rsidRPr="00187D91">
              <w:rPr>
                <w:rFonts w:ascii="Arial" w:hAnsi="Arial" w:cs="Arial"/>
                <w:b/>
                <w:sz w:val="24"/>
                <w:szCs w:val="24"/>
                <w:bdr w:val="nil"/>
              </w:rPr>
              <w:t>Burnley Road and Goodshawfold Road, Loveclough - Prohibition and Restriction of Waiting</w:t>
            </w:r>
          </w:p>
        </w:tc>
      </w:tr>
    </w:tbl>
    <w:p w:rsidR="000F7FCC" w:rsidRPr="00187D91" w:rsidRDefault="000F7FCC" w:rsidP="00187D91">
      <w:pPr>
        <w:autoSpaceDE w:val="0"/>
        <w:autoSpaceDN w:val="0"/>
        <w:adjustRightInd w:val="0"/>
        <w:jc w:val="both"/>
        <w:rPr>
          <w:rFonts w:ascii="Arial" w:hAnsi="Arial" w:cs="Arial"/>
          <w:sz w:val="24"/>
          <w:szCs w:val="24"/>
        </w:rPr>
      </w:pPr>
      <w:r w:rsidRPr="00187D91">
        <w:rPr>
          <w:rFonts w:ascii="Arial" w:hAnsi="Arial" w:cs="Arial"/>
          <w:sz w:val="24"/>
          <w:szCs w:val="24"/>
        </w:rPr>
        <w:t>Cabinet received a report setting out a proposal to introduce a Traffic Regulation Order to Prohibit Waiting at Burnley Road and Goodshawfold Road, Loveclough and to Restrict Waiting at Burnley Road, Loveclough.</w:t>
      </w:r>
    </w:p>
    <w:p w:rsidR="000F7FCC" w:rsidRPr="00187D91" w:rsidRDefault="000F7FCC" w:rsidP="00187D91">
      <w:pPr>
        <w:autoSpaceDE w:val="0"/>
        <w:autoSpaceDN w:val="0"/>
        <w:adjustRightInd w:val="0"/>
        <w:jc w:val="both"/>
        <w:rPr>
          <w:rFonts w:ascii="Arial" w:hAnsi="Arial" w:cs="Arial"/>
          <w:sz w:val="24"/>
          <w:szCs w:val="24"/>
        </w:rPr>
      </w:pPr>
      <w:r w:rsidRPr="00187D91">
        <w:rPr>
          <w:rFonts w:ascii="Arial" w:hAnsi="Arial" w:cs="Arial"/>
          <w:b/>
          <w:bCs/>
          <w:sz w:val="24"/>
          <w:szCs w:val="24"/>
        </w:rPr>
        <w:t xml:space="preserve">Resolved: </w:t>
      </w:r>
      <w:r w:rsidRPr="00187D91">
        <w:rPr>
          <w:rFonts w:ascii="Arial" w:hAnsi="Arial" w:cs="Arial"/>
          <w:bCs/>
          <w:sz w:val="24"/>
          <w:szCs w:val="24"/>
        </w:rPr>
        <w:t xml:space="preserve">That </w:t>
      </w:r>
      <w:r w:rsidRPr="00187D91">
        <w:rPr>
          <w:rFonts w:ascii="Arial" w:hAnsi="Arial" w:cs="Arial"/>
          <w:sz w:val="24"/>
          <w:szCs w:val="24"/>
        </w:rPr>
        <w:t>the making of a Traffic Regulation Order which prohibits waiting and restricts waiting, as set out in the report, be approved.</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&lt;/AI13&gt;</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&lt;AI14&gt;</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&lt;/AI15&gt;</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&lt;AI16&gt;</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&lt;/AI19&gt;</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&lt;AI20&gt;</w:t>
      </w:r>
    </w:p>
    <w:tbl>
      <w:tblPr>
        <w:tblW w:w="9738" w:type="dxa"/>
        <w:tblLayout w:type="fixed"/>
        <w:tblLook w:val="0000" w:firstRow="0" w:lastRow="0" w:firstColumn="0" w:lastColumn="0" w:noHBand="0" w:noVBand="0"/>
      </w:tblPr>
      <w:tblGrid>
        <w:gridCol w:w="9738"/>
      </w:tblGrid>
      <w:tr w:rsidR="000F7FCC" w:rsidRPr="00187D91" w:rsidTr="000F7FCC">
        <w:tc>
          <w:tcPr>
            <w:tcW w:w="9738" w:type="dxa"/>
          </w:tcPr>
          <w:p w:rsidR="000F7FCC" w:rsidRPr="00187D91" w:rsidRDefault="000F7FCC" w:rsidP="00187D91">
            <w:pPr>
              <w:spacing w:after="0" w:line="240" w:lineRule="auto"/>
              <w:jc w:val="both"/>
              <w:rPr>
                <w:rFonts w:ascii="Arial" w:hAnsi="Arial" w:cs="Arial"/>
                <w:sz w:val="24"/>
                <w:szCs w:val="24"/>
              </w:rPr>
            </w:pPr>
          </w:p>
          <w:p w:rsidR="000F7FCC" w:rsidRPr="00187D91" w:rsidRDefault="000F7FCC" w:rsidP="00187D91">
            <w:pPr>
              <w:ind w:left="-108"/>
              <w:jc w:val="both"/>
              <w:rPr>
                <w:rFonts w:ascii="Arial" w:hAnsi="Arial" w:cs="Arial"/>
                <w:sz w:val="24"/>
                <w:szCs w:val="24"/>
              </w:rPr>
            </w:pPr>
            <w:r w:rsidRPr="00187D91">
              <w:rPr>
                <w:rFonts w:ascii="Arial" w:hAnsi="Arial" w:cs="Arial"/>
                <w:b/>
                <w:sz w:val="24"/>
                <w:szCs w:val="24"/>
                <w:bdr w:val="nil"/>
              </w:rPr>
              <w:t>Acquisition of Household Waste Recycling Centre Infrastructure</w:t>
            </w:r>
          </w:p>
        </w:tc>
      </w:tr>
    </w:tbl>
    <w:p w:rsidR="000F7FCC" w:rsidRPr="00187D91" w:rsidRDefault="000F7FCC" w:rsidP="00187D91">
      <w:pPr>
        <w:autoSpaceDE w:val="0"/>
        <w:autoSpaceDN w:val="0"/>
        <w:adjustRightInd w:val="0"/>
        <w:jc w:val="both"/>
        <w:rPr>
          <w:rFonts w:ascii="Arial" w:hAnsi="Arial" w:cs="Arial"/>
          <w:sz w:val="24"/>
          <w:szCs w:val="24"/>
        </w:rPr>
      </w:pPr>
      <w:r w:rsidRPr="00187D91">
        <w:rPr>
          <w:rFonts w:ascii="Arial" w:hAnsi="Arial" w:cs="Arial"/>
          <w:sz w:val="24"/>
          <w:szCs w:val="24"/>
        </w:rPr>
        <w:t>A report was considered on the acquisition of the Household Waste Recycling Centre Infrastructure.</w:t>
      </w:r>
    </w:p>
    <w:p w:rsidR="000F7FCC" w:rsidRPr="00187D91" w:rsidRDefault="000F7FCC" w:rsidP="00187D91">
      <w:pPr>
        <w:autoSpaceDE w:val="0"/>
        <w:autoSpaceDN w:val="0"/>
        <w:adjustRightInd w:val="0"/>
        <w:jc w:val="both"/>
        <w:rPr>
          <w:rFonts w:ascii="Arial" w:hAnsi="Arial" w:cs="Arial"/>
          <w:sz w:val="24"/>
          <w:szCs w:val="24"/>
        </w:rPr>
      </w:pPr>
      <w:proofErr w:type="gramStart"/>
      <w:r w:rsidRPr="00187D91">
        <w:rPr>
          <w:rFonts w:ascii="Arial" w:hAnsi="Arial" w:cs="Arial"/>
          <w:b/>
          <w:bCs/>
          <w:sz w:val="24"/>
          <w:szCs w:val="24"/>
        </w:rPr>
        <w:t>Resolved :</w:t>
      </w:r>
      <w:proofErr w:type="gramEnd"/>
      <w:r w:rsidRPr="00187D91">
        <w:rPr>
          <w:rFonts w:ascii="Arial" w:hAnsi="Arial" w:cs="Arial"/>
          <w:b/>
          <w:bCs/>
          <w:sz w:val="24"/>
          <w:szCs w:val="24"/>
        </w:rPr>
        <w:t xml:space="preserve"> </w:t>
      </w:r>
      <w:r w:rsidRPr="00187D91">
        <w:rPr>
          <w:rFonts w:ascii="Arial" w:hAnsi="Arial" w:cs="Arial"/>
          <w:bCs/>
          <w:sz w:val="24"/>
          <w:szCs w:val="24"/>
        </w:rPr>
        <w:t>That the recommendations, as set out in the report, be approved</w:t>
      </w:r>
      <w:r w:rsidR="00187D91">
        <w:rPr>
          <w:rFonts w:ascii="Arial" w:hAnsi="Arial" w:cs="Arial"/>
          <w:bCs/>
          <w:sz w:val="24"/>
          <w:szCs w:val="24"/>
        </w:rPr>
        <w:t>.</w:t>
      </w:r>
      <w:r w:rsidRPr="00187D91">
        <w:rPr>
          <w:rFonts w:ascii="Arial" w:hAnsi="Arial" w:cs="Arial"/>
          <w:vanish/>
          <w:sz w:val="24"/>
          <w:szCs w:val="24"/>
        </w:rPr>
        <w:t>&lt;/AI20&gt;&lt;AI21&gt;</w:t>
      </w:r>
    </w:p>
    <w:tbl>
      <w:tblPr>
        <w:tblW w:w="9738" w:type="dxa"/>
        <w:tblLayout w:type="fixed"/>
        <w:tblLook w:val="0000" w:firstRow="0" w:lastRow="0" w:firstColumn="0" w:lastColumn="0" w:noHBand="0" w:noVBand="0"/>
      </w:tblPr>
      <w:tblGrid>
        <w:gridCol w:w="9738"/>
      </w:tblGrid>
      <w:tr w:rsidR="000F7FCC" w:rsidRPr="00187D91" w:rsidTr="000F7FCC">
        <w:tc>
          <w:tcPr>
            <w:tcW w:w="9738" w:type="dxa"/>
          </w:tcPr>
          <w:p w:rsidR="000F7FCC" w:rsidRPr="00187D91" w:rsidRDefault="000F7FCC" w:rsidP="00187D91">
            <w:pPr>
              <w:ind w:left="-108"/>
              <w:jc w:val="both"/>
              <w:rPr>
                <w:rFonts w:ascii="Arial" w:hAnsi="Arial" w:cs="Arial"/>
                <w:sz w:val="24"/>
                <w:szCs w:val="24"/>
              </w:rPr>
            </w:pPr>
            <w:r w:rsidRPr="00187D91">
              <w:rPr>
                <w:rFonts w:ascii="Arial" w:hAnsi="Arial" w:cs="Arial"/>
                <w:b/>
                <w:sz w:val="24"/>
                <w:szCs w:val="24"/>
                <w:bdr w:val="nil"/>
              </w:rPr>
              <w:t>National productivity Investment Fund - Approval to Submit a Funding Bid</w:t>
            </w:r>
          </w:p>
        </w:tc>
      </w:tr>
    </w:tbl>
    <w:p w:rsidR="000F7FCC" w:rsidRPr="00187D91" w:rsidRDefault="000F7FCC" w:rsidP="00187D91">
      <w:pPr>
        <w:jc w:val="both"/>
        <w:rPr>
          <w:rFonts w:ascii="Arial" w:hAnsi="Arial" w:cs="Arial"/>
          <w:sz w:val="24"/>
          <w:szCs w:val="24"/>
        </w:rPr>
      </w:pPr>
      <w:r w:rsidRPr="00187D91">
        <w:rPr>
          <w:rFonts w:ascii="Arial" w:hAnsi="Arial" w:cs="Arial"/>
          <w:sz w:val="24"/>
          <w:szCs w:val="24"/>
        </w:rPr>
        <w:t>A report was considered on the approval of the submission of a funding bid to the National Productivity Investment Fund.</w:t>
      </w:r>
    </w:p>
    <w:p w:rsidR="000F7FCC" w:rsidRPr="00187D91" w:rsidRDefault="000F7FCC" w:rsidP="00187D91">
      <w:pPr>
        <w:spacing w:after="0"/>
        <w:jc w:val="both"/>
        <w:rPr>
          <w:rFonts w:ascii="Arial" w:hAnsi="Arial" w:cs="Arial"/>
          <w:sz w:val="24"/>
          <w:szCs w:val="24"/>
        </w:rPr>
      </w:pPr>
      <w:r w:rsidRPr="00187D91">
        <w:rPr>
          <w:rFonts w:ascii="Arial" w:hAnsi="Arial" w:cs="Arial"/>
          <w:b/>
          <w:sz w:val="24"/>
          <w:szCs w:val="24"/>
        </w:rPr>
        <w:t>Resolved:</w:t>
      </w:r>
      <w:r w:rsidRPr="00187D91">
        <w:rPr>
          <w:rFonts w:ascii="Arial" w:hAnsi="Arial" w:cs="Arial"/>
          <w:sz w:val="24"/>
          <w:szCs w:val="24"/>
        </w:rPr>
        <w:t xml:space="preserve"> That the recommendations, as set</w:t>
      </w:r>
      <w:r w:rsidR="00187D91">
        <w:rPr>
          <w:rFonts w:ascii="Arial" w:hAnsi="Arial" w:cs="Arial"/>
          <w:sz w:val="24"/>
          <w:szCs w:val="24"/>
        </w:rPr>
        <w:t xml:space="preserve"> out in the report, be approved.</w:t>
      </w:r>
      <w:r w:rsidRPr="00187D91">
        <w:rPr>
          <w:rFonts w:ascii="Arial" w:hAnsi="Arial" w:cs="Arial"/>
          <w:vanish/>
          <w:sz w:val="24"/>
          <w:szCs w:val="24"/>
        </w:rPr>
        <w:t>&lt;/AI21&gt;</w:t>
      </w:r>
    </w:p>
    <w:p w:rsidR="000F7FCC" w:rsidRPr="00187D91" w:rsidRDefault="000F7FCC" w:rsidP="00187D91">
      <w:pPr>
        <w:spacing w:after="0"/>
        <w:jc w:val="both"/>
        <w:rPr>
          <w:rFonts w:ascii="Arial" w:hAnsi="Arial" w:cs="Arial"/>
          <w:vanish/>
          <w:sz w:val="24"/>
          <w:szCs w:val="24"/>
        </w:rPr>
      </w:pPr>
      <w:r w:rsidRPr="00187D91">
        <w:rPr>
          <w:rFonts w:ascii="Arial" w:hAnsi="Arial" w:cs="Arial"/>
          <w:vanish/>
          <w:sz w:val="24"/>
          <w:szCs w:val="24"/>
        </w:rPr>
        <w:t>&lt;AI22&gt;</w:t>
      </w:r>
    </w:p>
    <w:p w:rsidR="000F7FCC" w:rsidRPr="00187D91" w:rsidRDefault="000F7FCC" w:rsidP="00187D91">
      <w:pPr>
        <w:spacing w:after="0"/>
        <w:jc w:val="both"/>
        <w:rPr>
          <w:rFonts w:ascii="Arial" w:hAnsi="Arial" w:cs="Arial"/>
          <w:sz w:val="24"/>
          <w:szCs w:val="24"/>
        </w:rPr>
      </w:pPr>
    </w:p>
    <w:tbl>
      <w:tblPr>
        <w:tblW w:w="9738" w:type="dxa"/>
        <w:tblLayout w:type="fixed"/>
        <w:tblLook w:val="0000" w:firstRow="0" w:lastRow="0" w:firstColumn="0" w:lastColumn="0" w:noHBand="0" w:noVBand="0"/>
      </w:tblPr>
      <w:tblGrid>
        <w:gridCol w:w="9738"/>
      </w:tblGrid>
      <w:tr w:rsidR="000F7FCC" w:rsidRPr="00187D91" w:rsidTr="000F7FCC">
        <w:tc>
          <w:tcPr>
            <w:tcW w:w="9738" w:type="dxa"/>
          </w:tcPr>
          <w:p w:rsidR="000F7FCC" w:rsidRPr="00187D91" w:rsidRDefault="000F7FCC" w:rsidP="00187D91">
            <w:pPr>
              <w:spacing w:after="0"/>
              <w:ind w:left="-108"/>
              <w:jc w:val="both"/>
              <w:rPr>
                <w:rFonts w:ascii="Arial" w:hAnsi="Arial" w:cs="Arial"/>
                <w:sz w:val="24"/>
                <w:szCs w:val="24"/>
              </w:rPr>
            </w:pPr>
            <w:r w:rsidRPr="00187D91">
              <w:rPr>
                <w:rFonts w:ascii="Arial" w:hAnsi="Arial" w:cs="Arial"/>
                <w:b/>
                <w:sz w:val="24"/>
                <w:szCs w:val="24"/>
                <w:bdr w:val="nil"/>
              </w:rPr>
              <w:t>Fleetwood to Knott End Ferry Service</w:t>
            </w:r>
          </w:p>
        </w:tc>
      </w:tr>
    </w:tbl>
    <w:p w:rsidR="000F7FCC" w:rsidRPr="00187D91" w:rsidRDefault="000F7FCC" w:rsidP="00187D91">
      <w:pPr>
        <w:jc w:val="both"/>
        <w:rPr>
          <w:rFonts w:ascii="Arial" w:hAnsi="Arial" w:cs="Arial"/>
          <w:sz w:val="24"/>
          <w:szCs w:val="24"/>
        </w:rPr>
      </w:pPr>
      <w:r w:rsidRPr="00187D91">
        <w:rPr>
          <w:rFonts w:ascii="Arial" w:hAnsi="Arial" w:cs="Arial"/>
          <w:sz w:val="24"/>
          <w:szCs w:val="24"/>
        </w:rPr>
        <w:t>A report was considered on the Fleetwood to Knott End Ferry Service.</w:t>
      </w:r>
    </w:p>
    <w:p w:rsidR="000F7FCC" w:rsidRPr="00187D91" w:rsidRDefault="000F7FCC" w:rsidP="00187D91">
      <w:pPr>
        <w:jc w:val="both"/>
        <w:rPr>
          <w:rFonts w:ascii="Arial" w:hAnsi="Arial" w:cs="Arial"/>
          <w:sz w:val="24"/>
          <w:szCs w:val="24"/>
        </w:rPr>
      </w:pPr>
      <w:r w:rsidRPr="00187D91">
        <w:rPr>
          <w:rFonts w:ascii="Arial" w:hAnsi="Arial" w:cs="Arial"/>
          <w:b/>
          <w:sz w:val="24"/>
          <w:szCs w:val="24"/>
        </w:rPr>
        <w:t>Resolved:</w:t>
      </w:r>
      <w:r w:rsidRPr="00187D91">
        <w:rPr>
          <w:rFonts w:ascii="Arial" w:hAnsi="Arial" w:cs="Arial"/>
          <w:sz w:val="24"/>
          <w:szCs w:val="24"/>
        </w:rPr>
        <w:t xml:space="preserve"> That the recommendations, as set out in the report, be approved.</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&lt;/AI22&gt;</w:t>
      </w:r>
    </w:p>
    <w:p w:rsidR="000F7FCC" w:rsidRPr="00187D91" w:rsidRDefault="000F7FCC" w:rsidP="00187D91">
      <w:pPr>
        <w:jc w:val="both"/>
        <w:rPr>
          <w:rFonts w:ascii="Arial" w:hAnsi="Arial" w:cs="Arial"/>
          <w:vanish/>
          <w:sz w:val="24"/>
          <w:szCs w:val="24"/>
        </w:rPr>
      </w:pPr>
      <w:r w:rsidRPr="00187D91">
        <w:rPr>
          <w:rFonts w:ascii="Arial" w:hAnsi="Arial" w:cs="Arial"/>
          <w:vanish/>
          <w:sz w:val="24"/>
          <w:szCs w:val="24"/>
        </w:rPr>
        <w:t>&lt;AI23&gt;</w:t>
      </w:r>
    </w:p>
    <w:p w:rsidR="000F7FCC" w:rsidRPr="00187D91" w:rsidRDefault="000F7FCC" w:rsidP="00187D91">
      <w:pPr>
        <w:jc w:val="both"/>
        <w:rPr>
          <w:rFonts w:ascii="Arial" w:hAnsi="Arial" w:cs="Arial"/>
          <w:sz w:val="24"/>
          <w:szCs w:val="24"/>
        </w:rPr>
      </w:pPr>
    </w:p>
    <w:tbl>
      <w:tblPr>
        <w:tblW w:w="9738" w:type="dxa"/>
        <w:tblLayout w:type="fixed"/>
        <w:tblLook w:val="0000" w:firstRow="0" w:lastRow="0" w:firstColumn="0" w:lastColumn="0" w:noHBand="0" w:noVBand="0"/>
      </w:tblPr>
      <w:tblGrid>
        <w:gridCol w:w="9738"/>
      </w:tblGrid>
      <w:tr w:rsidR="000F7FCC" w:rsidRPr="00187D91" w:rsidTr="000F7FCC">
        <w:tc>
          <w:tcPr>
            <w:tcW w:w="9738" w:type="dxa"/>
          </w:tcPr>
          <w:p w:rsidR="00187D91" w:rsidRDefault="00187D91" w:rsidP="00187D91">
            <w:pPr>
              <w:ind w:left="-108"/>
              <w:jc w:val="both"/>
              <w:rPr>
                <w:rFonts w:ascii="Arial" w:hAnsi="Arial" w:cs="Arial"/>
                <w:b/>
                <w:sz w:val="24"/>
                <w:szCs w:val="24"/>
                <w:bdr w:val="nil"/>
              </w:rPr>
            </w:pPr>
          </w:p>
          <w:p w:rsidR="000F7FCC" w:rsidRPr="00187D91" w:rsidRDefault="000F7FCC" w:rsidP="00187D91">
            <w:pPr>
              <w:ind w:left="-108"/>
              <w:jc w:val="both"/>
              <w:rPr>
                <w:rFonts w:ascii="Arial" w:hAnsi="Arial" w:cs="Arial"/>
                <w:sz w:val="24"/>
                <w:szCs w:val="24"/>
              </w:rPr>
            </w:pPr>
            <w:bookmarkStart w:id="0" w:name="_GoBack"/>
            <w:bookmarkEnd w:id="0"/>
            <w:r w:rsidRPr="00187D91">
              <w:rPr>
                <w:rFonts w:ascii="Arial" w:hAnsi="Arial" w:cs="Arial"/>
                <w:b/>
                <w:sz w:val="24"/>
                <w:szCs w:val="24"/>
                <w:bdr w:val="nil"/>
              </w:rPr>
              <w:t>Relocation of Youth Offending Team (Preston and South)</w:t>
            </w:r>
          </w:p>
        </w:tc>
      </w:tr>
    </w:tbl>
    <w:p w:rsidR="000F7FCC" w:rsidRPr="00187D91" w:rsidRDefault="000F7FCC" w:rsidP="00187D91">
      <w:pPr>
        <w:jc w:val="both"/>
        <w:rPr>
          <w:rFonts w:ascii="Arial" w:hAnsi="Arial" w:cs="Arial"/>
          <w:sz w:val="24"/>
          <w:szCs w:val="24"/>
        </w:rPr>
      </w:pPr>
      <w:r w:rsidRPr="00187D91">
        <w:rPr>
          <w:rFonts w:ascii="Arial" w:hAnsi="Arial" w:cs="Arial"/>
          <w:sz w:val="24"/>
          <w:szCs w:val="24"/>
        </w:rPr>
        <w:t>A report was considered on the relocation of the Youth Offending Team (Preston and South).</w:t>
      </w:r>
    </w:p>
    <w:p w:rsidR="000F7FCC" w:rsidRPr="00187D91" w:rsidRDefault="000F7FCC" w:rsidP="00187D91">
      <w:pPr>
        <w:jc w:val="both"/>
        <w:rPr>
          <w:rFonts w:ascii="Arial" w:hAnsi="Arial" w:cs="Arial"/>
          <w:sz w:val="24"/>
          <w:szCs w:val="24"/>
        </w:rPr>
      </w:pPr>
      <w:r w:rsidRPr="00187D91">
        <w:rPr>
          <w:rFonts w:ascii="Arial" w:hAnsi="Arial" w:cs="Arial"/>
          <w:b/>
          <w:sz w:val="24"/>
          <w:szCs w:val="24"/>
        </w:rPr>
        <w:t>Resolved:</w:t>
      </w:r>
      <w:r w:rsidRPr="00187D91">
        <w:rPr>
          <w:rFonts w:ascii="Arial" w:hAnsi="Arial" w:cs="Arial"/>
          <w:sz w:val="24"/>
          <w:szCs w:val="24"/>
        </w:rPr>
        <w:t xml:space="preserve"> That the recommendations, as set out in the report, be approved.</w:t>
      </w:r>
    </w:p>
    <w:p w:rsidR="000F7FCC" w:rsidRPr="00187D91" w:rsidRDefault="000F7FCC" w:rsidP="00187D91">
      <w:pPr>
        <w:spacing w:after="0" w:line="240" w:lineRule="auto"/>
        <w:jc w:val="both"/>
        <w:rPr>
          <w:rFonts w:ascii="Arial" w:hAnsi="Arial" w:cs="Arial"/>
          <w:sz w:val="24"/>
          <w:szCs w:val="24"/>
        </w:rPr>
      </w:pPr>
    </w:p>
    <w:sectPr w:rsidR="000F7FCC" w:rsidRPr="00187D91" w:rsidSect="00DC43CD">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07B"/>
    <w:multiLevelType w:val="hybridMultilevel"/>
    <w:tmpl w:val="4D62FC9C"/>
    <w:lvl w:ilvl="0" w:tplc="30E66F7C">
      <w:start w:val="1"/>
      <w:numFmt w:val="lowerRoman"/>
      <w:lvlText w:val="%1."/>
      <w:lvlJc w:val="right"/>
      <w:pPr>
        <w:ind w:left="720" w:hanging="360"/>
      </w:pPr>
    </w:lvl>
    <w:lvl w:ilvl="1" w:tplc="75C22506">
      <w:start w:val="1"/>
      <w:numFmt w:val="lowerLetter"/>
      <w:lvlText w:val="%2."/>
      <w:lvlJc w:val="left"/>
      <w:pPr>
        <w:ind w:left="1440" w:hanging="360"/>
      </w:pPr>
    </w:lvl>
    <w:lvl w:ilvl="2" w:tplc="D98C78CC">
      <w:start w:val="1"/>
      <w:numFmt w:val="lowerRoman"/>
      <w:lvlText w:val="%3."/>
      <w:lvlJc w:val="right"/>
      <w:pPr>
        <w:ind w:left="2160" w:hanging="180"/>
      </w:pPr>
    </w:lvl>
    <w:lvl w:ilvl="3" w:tplc="C8CA6EB8">
      <w:start w:val="1"/>
      <w:numFmt w:val="decimal"/>
      <w:lvlText w:val="%4."/>
      <w:lvlJc w:val="left"/>
      <w:pPr>
        <w:ind w:left="2880" w:hanging="360"/>
      </w:pPr>
    </w:lvl>
    <w:lvl w:ilvl="4" w:tplc="F8406128">
      <w:start w:val="1"/>
      <w:numFmt w:val="lowerLetter"/>
      <w:lvlText w:val="%5."/>
      <w:lvlJc w:val="left"/>
      <w:pPr>
        <w:ind w:left="3600" w:hanging="360"/>
      </w:pPr>
    </w:lvl>
    <w:lvl w:ilvl="5" w:tplc="907A3D5E">
      <w:start w:val="1"/>
      <w:numFmt w:val="lowerRoman"/>
      <w:lvlText w:val="%6."/>
      <w:lvlJc w:val="right"/>
      <w:pPr>
        <w:ind w:left="4320" w:hanging="180"/>
      </w:pPr>
    </w:lvl>
    <w:lvl w:ilvl="6" w:tplc="92FA13B8">
      <w:start w:val="1"/>
      <w:numFmt w:val="decimal"/>
      <w:lvlText w:val="%7."/>
      <w:lvlJc w:val="left"/>
      <w:pPr>
        <w:ind w:left="5040" w:hanging="360"/>
      </w:pPr>
    </w:lvl>
    <w:lvl w:ilvl="7" w:tplc="CBCCF96C">
      <w:start w:val="1"/>
      <w:numFmt w:val="lowerLetter"/>
      <w:lvlText w:val="%8."/>
      <w:lvlJc w:val="left"/>
      <w:pPr>
        <w:ind w:left="5760" w:hanging="360"/>
      </w:pPr>
    </w:lvl>
    <w:lvl w:ilvl="8" w:tplc="69D0BB30">
      <w:start w:val="1"/>
      <w:numFmt w:val="lowerRoman"/>
      <w:lvlText w:val="%9."/>
      <w:lvlJc w:val="right"/>
      <w:pPr>
        <w:ind w:left="6480" w:hanging="180"/>
      </w:pPr>
    </w:lvl>
  </w:abstractNum>
  <w:abstractNum w:abstractNumId="1" w15:restartNumberingAfterBreak="0">
    <w:nsid w:val="1EE90143"/>
    <w:multiLevelType w:val="multilevel"/>
    <w:tmpl w:val="FF8C42D0"/>
    <w:lvl w:ilvl="0">
      <w:start w:val="1"/>
      <w:numFmt w:val="lowerRoman"/>
      <w:lvlText w:val="%1."/>
      <w:lvlJc w:val="right"/>
      <w:pPr>
        <w:ind w:left="0" w:firstLine="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495B76"/>
    <w:multiLevelType w:val="hybridMultilevel"/>
    <w:tmpl w:val="0DB06C26"/>
    <w:lvl w:ilvl="0" w:tplc="CE3202BC">
      <w:start w:val="1"/>
      <w:numFmt w:val="lowerRoman"/>
      <w:lvlText w:val="%1."/>
      <w:lvlJc w:val="right"/>
      <w:pPr>
        <w:ind w:left="720" w:hanging="360"/>
      </w:pPr>
    </w:lvl>
    <w:lvl w:ilvl="1" w:tplc="5CC8EC96">
      <w:start w:val="1"/>
      <w:numFmt w:val="lowerLetter"/>
      <w:lvlText w:val="%2."/>
      <w:lvlJc w:val="left"/>
      <w:pPr>
        <w:ind w:left="1440" w:hanging="360"/>
      </w:pPr>
    </w:lvl>
    <w:lvl w:ilvl="2" w:tplc="CA28E1A8">
      <w:start w:val="1"/>
      <w:numFmt w:val="lowerRoman"/>
      <w:lvlText w:val="%3."/>
      <w:lvlJc w:val="right"/>
      <w:pPr>
        <w:ind w:left="2160" w:hanging="180"/>
      </w:pPr>
    </w:lvl>
    <w:lvl w:ilvl="3" w:tplc="AD80ACCE">
      <w:start w:val="1"/>
      <w:numFmt w:val="decimal"/>
      <w:lvlText w:val="%4."/>
      <w:lvlJc w:val="left"/>
      <w:pPr>
        <w:ind w:left="2880" w:hanging="360"/>
      </w:pPr>
    </w:lvl>
    <w:lvl w:ilvl="4" w:tplc="0BC27070">
      <w:start w:val="1"/>
      <w:numFmt w:val="lowerLetter"/>
      <w:lvlText w:val="%5."/>
      <w:lvlJc w:val="left"/>
      <w:pPr>
        <w:ind w:left="3600" w:hanging="360"/>
      </w:pPr>
    </w:lvl>
    <w:lvl w:ilvl="5" w:tplc="D1066084">
      <w:start w:val="1"/>
      <w:numFmt w:val="lowerRoman"/>
      <w:lvlText w:val="%6."/>
      <w:lvlJc w:val="right"/>
      <w:pPr>
        <w:ind w:left="4320" w:hanging="180"/>
      </w:pPr>
    </w:lvl>
    <w:lvl w:ilvl="6" w:tplc="3B2EDAAE">
      <w:start w:val="1"/>
      <w:numFmt w:val="decimal"/>
      <w:lvlText w:val="%7."/>
      <w:lvlJc w:val="left"/>
      <w:pPr>
        <w:ind w:left="5040" w:hanging="360"/>
      </w:pPr>
    </w:lvl>
    <w:lvl w:ilvl="7" w:tplc="F28EF9A8">
      <w:start w:val="1"/>
      <w:numFmt w:val="lowerLetter"/>
      <w:lvlText w:val="%8."/>
      <w:lvlJc w:val="left"/>
      <w:pPr>
        <w:ind w:left="5760" w:hanging="360"/>
      </w:pPr>
    </w:lvl>
    <w:lvl w:ilvl="8" w:tplc="651C3B70">
      <w:start w:val="1"/>
      <w:numFmt w:val="lowerRoman"/>
      <w:lvlText w:val="%9."/>
      <w:lvlJc w:val="right"/>
      <w:pPr>
        <w:ind w:left="6480" w:hanging="180"/>
      </w:pPr>
    </w:lvl>
  </w:abstractNum>
  <w:abstractNum w:abstractNumId="3" w15:restartNumberingAfterBreak="0">
    <w:nsid w:val="2A0072A4"/>
    <w:multiLevelType w:val="hybridMultilevel"/>
    <w:tmpl w:val="C2CA3A08"/>
    <w:lvl w:ilvl="0" w:tplc="47C489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512DE"/>
    <w:multiLevelType w:val="hybridMultilevel"/>
    <w:tmpl w:val="EB0CABAE"/>
    <w:lvl w:ilvl="0" w:tplc="380A21BC">
      <w:start w:val="1"/>
      <w:numFmt w:val="lowerRoman"/>
      <w:lvlText w:val="(%1)"/>
      <w:lvlJc w:val="left"/>
      <w:pPr>
        <w:ind w:left="360" w:hanging="360"/>
      </w:pPr>
      <w:rPr>
        <w:rFonts w:hint="default"/>
      </w:rPr>
    </w:lvl>
    <w:lvl w:ilvl="1" w:tplc="7BD07E06" w:tentative="1">
      <w:start w:val="1"/>
      <w:numFmt w:val="lowerLetter"/>
      <w:lvlText w:val="%2."/>
      <w:lvlJc w:val="left"/>
      <w:pPr>
        <w:ind w:left="1080" w:hanging="360"/>
      </w:pPr>
    </w:lvl>
    <w:lvl w:ilvl="2" w:tplc="48869F4E" w:tentative="1">
      <w:start w:val="1"/>
      <w:numFmt w:val="lowerRoman"/>
      <w:lvlText w:val="%3."/>
      <w:lvlJc w:val="right"/>
      <w:pPr>
        <w:ind w:left="1800" w:hanging="180"/>
      </w:pPr>
    </w:lvl>
    <w:lvl w:ilvl="3" w:tplc="ED5EBC80" w:tentative="1">
      <w:start w:val="1"/>
      <w:numFmt w:val="decimal"/>
      <w:lvlText w:val="%4."/>
      <w:lvlJc w:val="left"/>
      <w:pPr>
        <w:ind w:left="2520" w:hanging="360"/>
      </w:pPr>
    </w:lvl>
    <w:lvl w:ilvl="4" w:tplc="102CDB44" w:tentative="1">
      <w:start w:val="1"/>
      <w:numFmt w:val="lowerLetter"/>
      <w:lvlText w:val="%5."/>
      <w:lvlJc w:val="left"/>
      <w:pPr>
        <w:ind w:left="3240" w:hanging="360"/>
      </w:pPr>
    </w:lvl>
    <w:lvl w:ilvl="5" w:tplc="39C258DC" w:tentative="1">
      <w:start w:val="1"/>
      <w:numFmt w:val="lowerRoman"/>
      <w:lvlText w:val="%6."/>
      <w:lvlJc w:val="right"/>
      <w:pPr>
        <w:ind w:left="3960" w:hanging="180"/>
      </w:pPr>
    </w:lvl>
    <w:lvl w:ilvl="6" w:tplc="41105D60" w:tentative="1">
      <w:start w:val="1"/>
      <w:numFmt w:val="decimal"/>
      <w:lvlText w:val="%7."/>
      <w:lvlJc w:val="left"/>
      <w:pPr>
        <w:ind w:left="4680" w:hanging="360"/>
      </w:pPr>
    </w:lvl>
    <w:lvl w:ilvl="7" w:tplc="9B58F670" w:tentative="1">
      <w:start w:val="1"/>
      <w:numFmt w:val="lowerLetter"/>
      <w:lvlText w:val="%8."/>
      <w:lvlJc w:val="left"/>
      <w:pPr>
        <w:ind w:left="5400" w:hanging="360"/>
      </w:pPr>
    </w:lvl>
    <w:lvl w:ilvl="8" w:tplc="D272E714" w:tentative="1">
      <w:start w:val="1"/>
      <w:numFmt w:val="lowerRoman"/>
      <w:lvlText w:val="%9."/>
      <w:lvlJc w:val="right"/>
      <w:pPr>
        <w:ind w:left="6120" w:hanging="180"/>
      </w:pPr>
    </w:lvl>
  </w:abstractNum>
  <w:abstractNum w:abstractNumId="5" w15:restartNumberingAfterBreak="0">
    <w:nsid w:val="367B477B"/>
    <w:multiLevelType w:val="hybridMultilevel"/>
    <w:tmpl w:val="16203006"/>
    <w:lvl w:ilvl="0" w:tplc="E0104B60">
      <w:start w:val="1"/>
      <w:numFmt w:val="lowerRoman"/>
      <w:lvlText w:val="(%1)"/>
      <w:lvlJc w:val="left"/>
      <w:pPr>
        <w:ind w:left="360" w:hanging="360"/>
      </w:pPr>
      <w:rPr>
        <w:rFonts w:hint="default"/>
      </w:rPr>
    </w:lvl>
    <w:lvl w:ilvl="1" w:tplc="0D861B94">
      <w:start w:val="1"/>
      <w:numFmt w:val="lowerLetter"/>
      <w:lvlText w:val="%2."/>
      <w:lvlJc w:val="left"/>
      <w:pPr>
        <w:ind w:left="1080" w:hanging="360"/>
      </w:pPr>
    </w:lvl>
    <w:lvl w:ilvl="2" w:tplc="61522178">
      <w:start w:val="1"/>
      <w:numFmt w:val="lowerRoman"/>
      <w:lvlText w:val="%3."/>
      <w:lvlJc w:val="right"/>
      <w:pPr>
        <w:ind w:left="1800" w:hanging="180"/>
      </w:pPr>
    </w:lvl>
    <w:lvl w:ilvl="3" w:tplc="6E88BA9E">
      <w:start w:val="1"/>
      <w:numFmt w:val="decimal"/>
      <w:lvlText w:val="%4."/>
      <w:lvlJc w:val="left"/>
      <w:pPr>
        <w:ind w:left="2520" w:hanging="360"/>
      </w:pPr>
    </w:lvl>
    <w:lvl w:ilvl="4" w:tplc="E7D2211C">
      <w:start w:val="1"/>
      <w:numFmt w:val="lowerLetter"/>
      <w:lvlText w:val="%5."/>
      <w:lvlJc w:val="left"/>
      <w:pPr>
        <w:ind w:left="3240" w:hanging="360"/>
      </w:pPr>
    </w:lvl>
    <w:lvl w:ilvl="5" w:tplc="A432C19A">
      <w:start w:val="1"/>
      <w:numFmt w:val="lowerRoman"/>
      <w:lvlText w:val="%6."/>
      <w:lvlJc w:val="right"/>
      <w:pPr>
        <w:ind w:left="3960" w:hanging="180"/>
      </w:pPr>
    </w:lvl>
    <w:lvl w:ilvl="6" w:tplc="C4685C46">
      <w:start w:val="1"/>
      <w:numFmt w:val="decimal"/>
      <w:lvlText w:val="%7."/>
      <w:lvlJc w:val="left"/>
      <w:pPr>
        <w:ind w:left="4680" w:hanging="360"/>
      </w:pPr>
    </w:lvl>
    <w:lvl w:ilvl="7" w:tplc="77044F8A">
      <w:start w:val="1"/>
      <w:numFmt w:val="lowerLetter"/>
      <w:lvlText w:val="%8."/>
      <w:lvlJc w:val="left"/>
      <w:pPr>
        <w:ind w:left="5400" w:hanging="360"/>
      </w:pPr>
    </w:lvl>
    <w:lvl w:ilvl="8" w:tplc="B344BFC6">
      <w:start w:val="1"/>
      <w:numFmt w:val="lowerRoman"/>
      <w:lvlText w:val="%9."/>
      <w:lvlJc w:val="right"/>
      <w:pPr>
        <w:ind w:left="6120" w:hanging="180"/>
      </w:pPr>
    </w:lvl>
  </w:abstractNum>
  <w:abstractNum w:abstractNumId="6" w15:restartNumberingAfterBreak="0">
    <w:nsid w:val="372B237E"/>
    <w:multiLevelType w:val="hybridMultilevel"/>
    <w:tmpl w:val="A3105004"/>
    <w:lvl w:ilvl="0" w:tplc="357C41E2">
      <w:start w:val="1"/>
      <w:numFmt w:val="lowerRoman"/>
      <w:lvlText w:val="(%1)"/>
      <w:lvlJc w:val="left"/>
      <w:pPr>
        <w:ind w:left="1080" w:hanging="720"/>
      </w:pPr>
    </w:lvl>
    <w:lvl w:ilvl="1" w:tplc="D44E44C2">
      <w:start w:val="1"/>
      <w:numFmt w:val="lowerLetter"/>
      <w:lvlText w:val="%2."/>
      <w:lvlJc w:val="left"/>
      <w:pPr>
        <w:ind w:left="1440" w:hanging="360"/>
      </w:pPr>
    </w:lvl>
    <w:lvl w:ilvl="2" w:tplc="4DD2F832">
      <w:start w:val="1"/>
      <w:numFmt w:val="lowerRoman"/>
      <w:lvlText w:val="%3."/>
      <w:lvlJc w:val="right"/>
      <w:pPr>
        <w:ind w:left="2160" w:hanging="180"/>
      </w:pPr>
    </w:lvl>
    <w:lvl w:ilvl="3" w:tplc="2F9842DC">
      <w:start w:val="1"/>
      <w:numFmt w:val="decimal"/>
      <w:lvlText w:val="%4."/>
      <w:lvlJc w:val="left"/>
      <w:pPr>
        <w:ind w:left="2880" w:hanging="360"/>
      </w:pPr>
    </w:lvl>
    <w:lvl w:ilvl="4" w:tplc="784C98C2">
      <w:start w:val="1"/>
      <w:numFmt w:val="lowerLetter"/>
      <w:lvlText w:val="%5."/>
      <w:lvlJc w:val="left"/>
      <w:pPr>
        <w:ind w:left="3600" w:hanging="360"/>
      </w:pPr>
    </w:lvl>
    <w:lvl w:ilvl="5" w:tplc="E5AC8A70">
      <w:start w:val="1"/>
      <w:numFmt w:val="lowerRoman"/>
      <w:lvlText w:val="%6."/>
      <w:lvlJc w:val="right"/>
      <w:pPr>
        <w:ind w:left="4320" w:hanging="180"/>
      </w:pPr>
    </w:lvl>
    <w:lvl w:ilvl="6" w:tplc="955EBCBE">
      <w:start w:val="1"/>
      <w:numFmt w:val="decimal"/>
      <w:lvlText w:val="%7."/>
      <w:lvlJc w:val="left"/>
      <w:pPr>
        <w:ind w:left="5040" w:hanging="360"/>
      </w:pPr>
    </w:lvl>
    <w:lvl w:ilvl="7" w:tplc="6FEC157C">
      <w:start w:val="1"/>
      <w:numFmt w:val="lowerLetter"/>
      <w:lvlText w:val="%8."/>
      <w:lvlJc w:val="left"/>
      <w:pPr>
        <w:ind w:left="5760" w:hanging="360"/>
      </w:pPr>
    </w:lvl>
    <w:lvl w:ilvl="8" w:tplc="A094C82A">
      <w:start w:val="1"/>
      <w:numFmt w:val="lowerRoman"/>
      <w:lvlText w:val="%9."/>
      <w:lvlJc w:val="right"/>
      <w:pPr>
        <w:ind w:left="6480" w:hanging="180"/>
      </w:pPr>
    </w:lvl>
  </w:abstractNum>
  <w:abstractNum w:abstractNumId="7" w15:restartNumberingAfterBreak="0">
    <w:nsid w:val="45547C91"/>
    <w:multiLevelType w:val="hybridMultilevel"/>
    <w:tmpl w:val="6CB853B0"/>
    <w:lvl w:ilvl="0" w:tplc="AC4EACD2">
      <w:start w:val="1"/>
      <w:numFmt w:val="lowerRoman"/>
      <w:lvlText w:val="(%1)"/>
      <w:lvlJc w:val="left"/>
      <w:pPr>
        <w:ind w:left="1080" w:hanging="720"/>
      </w:pPr>
    </w:lvl>
    <w:lvl w:ilvl="1" w:tplc="7CB49660">
      <w:start w:val="1"/>
      <w:numFmt w:val="lowerLetter"/>
      <w:lvlText w:val="%2."/>
      <w:lvlJc w:val="left"/>
      <w:pPr>
        <w:ind w:left="1440" w:hanging="360"/>
      </w:pPr>
    </w:lvl>
    <w:lvl w:ilvl="2" w:tplc="7576CE34">
      <w:start w:val="1"/>
      <w:numFmt w:val="lowerRoman"/>
      <w:lvlText w:val="%3."/>
      <w:lvlJc w:val="right"/>
      <w:pPr>
        <w:ind w:left="2160" w:hanging="180"/>
      </w:pPr>
    </w:lvl>
    <w:lvl w:ilvl="3" w:tplc="5040193C">
      <w:start w:val="1"/>
      <w:numFmt w:val="decimal"/>
      <w:lvlText w:val="%4."/>
      <w:lvlJc w:val="left"/>
      <w:pPr>
        <w:ind w:left="2880" w:hanging="360"/>
      </w:pPr>
    </w:lvl>
    <w:lvl w:ilvl="4" w:tplc="632AD008">
      <w:start w:val="1"/>
      <w:numFmt w:val="lowerLetter"/>
      <w:lvlText w:val="%5."/>
      <w:lvlJc w:val="left"/>
      <w:pPr>
        <w:ind w:left="3600" w:hanging="360"/>
      </w:pPr>
    </w:lvl>
    <w:lvl w:ilvl="5" w:tplc="39C8167C">
      <w:start w:val="1"/>
      <w:numFmt w:val="lowerRoman"/>
      <w:lvlText w:val="%6."/>
      <w:lvlJc w:val="right"/>
      <w:pPr>
        <w:ind w:left="4320" w:hanging="180"/>
      </w:pPr>
    </w:lvl>
    <w:lvl w:ilvl="6" w:tplc="157209F8">
      <w:start w:val="1"/>
      <w:numFmt w:val="decimal"/>
      <w:lvlText w:val="%7."/>
      <w:lvlJc w:val="left"/>
      <w:pPr>
        <w:ind w:left="5040" w:hanging="360"/>
      </w:pPr>
    </w:lvl>
    <w:lvl w:ilvl="7" w:tplc="C25832E8">
      <w:start w:val="1"/>
      <w:numFmt w:val="lowerLetter"/>
      <w:lvlText w:val="%8."/>
      <w:lvlJc w:val="left"/>
      <w:pPr>
        <w:ind w:left="5760" w:hanging="360"/>
      </w:pPr>
    </w:lvl>
    <w:lvl w:ilvl="8" w:tplc="3C3A1100">
      <w:start w:val="1"/>
      <w:numFmt w:val="lowerRoman"/>
      <w:lvlText w:val="%9."/>
      <w:lvlJc w:val="right"/>
      <w:pPr>
        <w:ind w:left="6480" w:hanging="180"/>
      </w:pPr>
    </w:lvl>
  </w:abstractNum>
  <w:abstractNum w:abstractNumId="8" w15:restartNumberingAfterBreak="0">
    <w:nsid w:val="57646982"/>
    <w:multiLevelType w:val="hybridMultilevel"/>
    <w:tmpl w:val="ECA037C8"/>
    <w:lvl w:ilvl="0" w:tplc="14344D1C">
      <w:start w:val="1"/>
      <w:numFmt w:val="lowerRoman"/>
      <w:lvlText w:val="%1."/>
      <w:lvlJc w:val="right"/>
      <w:pPr>
        <w:ind w:left="720" w:hanging="360"/>
      </w:pPr>
    </w:lvl>
    <w:lvl w:ilvl="1" w:tplc="9768FA2E">
      <w:start w:val="1"/>
      <w:numFmt w:val="lowerLetter"/>
      <w:lvlText w:val="%2."/>
      <w:lvlJc w:val="left"/>
      <w:pPr>
        <w:ind w:left="1440" w:hanging="360"/>
      </w:pPr>
    </w:lvl>
    <w:lvl w:ilvl="2" w:tplc="81D2FA86">
      <w:start w:val="1"/>
      <w:numFmt w:val="lowerRoman"/>
      <w:lvlText w:val="%3."/>
      <w:lvlJc w:val="right"/>
      <w:pPr>
        <w:ind w:left="2160" w:hanging="180"/>
      </w:pPr>
    </w:lvl>
    <w:lvl w:ilvl="3" w:tplc="95EC098E">
      <w:start w:val="1"/>
      <w:numFmt w:val="decimal"/>
      <w:lvlText w:val="%4."/>
      <w:lvlJc w:val="left"/>
      <w:pPr>
        <w:ind w:left="2880" w:hanging="360"/>
      </w:pPr>
    </w:lvl>
    <w:lvl w:ilvl="4" w:tplc="ECD2B4F0">
      <w:start w:val="1"/>
      <w:numFmt w:val="lowerLetter"/>
      <w:lvlText w:val="%5."/>
      <w:lvlJc w:val="left"/>
      <w:pPr>
        <w:ind w:left="3600" w:hanging="360"/>
      </w:pPr>
    </w:lvl>
    <w:lvl w:ilvl="5" w:tplc="F29038F2">
      <w:start w:val="1"/>
      <w:numFmt w:val="lowerRoman"/>
      <w:lvlText w:val="%6."/>
      <w:lvlJc w:val="right"/>
      <w:pPr>
        <w:ind w:left="4320" w:hanging="180"/>
      </w:pPr>
    </w:lvl>
    <w:lvl w:ilvl="6" w:tplc="F96C65B6">
      <w:start w:val="1"/>
      <w:numFmt w:val="decimal"/>
      <w:lvlText w:val="%7."/>
      <w:lvlJc w:val="left"/>
      <w:pPr>
        <w:ind w:left="5040" w:hanging="360"/>
      </w:pPr>
    </w:lvl>
    <w:lvl w:ilvl="7" w:tplc="57F6D664">
      <w:start w:val="1"/>
      <w:numFmt w:val="lowerLetter"/>
      <w:lvlText w:val="%8."/>
      <w:lvlJc w:val="left"/>
      <w:pPr>
        <w:ind w:left="5760" w:hanging="360"/>
      </w:pPr>
    </w:lvl>
    <w:lvl w:ilvl="8" w:tplc="53BA6FEA">
      <w:start w:val="1"/>
      <w:numFmt w:val="lowerRoman"/>
      <w:lvlText w:val="%9."/>
      <w:lvlJc w:val="right"/>
      <w:pPr>
        <w:ind w:left="6480" w:hanging="180"/>
      </w:pPr>
    </w:lvl>
  </w:abstractNum>
  <w:abstractNum w:abstractNumId="9" w15:restartNumberingAfterBreak="0">
    <w:nsid w:val="594E5633"/>
    <w:multiLevelType w:val="hybridMultilevel"/>
    <w:tmpl w:val="F1F25686"/>
    <w:lvl w:ilvl="0" w:tplc="4732AD60">
      <w:start w:val="1"/>
      <w:numFmt w:val="lowerRoman"/>
      <w:lvlText w:val="(%1)"/>
      <w:lvlJc w:val="left"/>
      <w:pPr>
        <w:ind w:left="360" w:hanging="360"/>
      </w:pPr>
      <w:rPr>
        <w:rFonts w:hint="default"/>
      </w:rPr>
    </w:lvl>
    <w:lvl w:ilvl="1" w:tplc="A664DF1E" w:tentative="1">
      <w:start w:val="1"/>
      <w:numFmt w:val="lowerLetter"/>
      <w:lvlText w:val="%2."/>
      <w:lvlJc w:val="left"/>
      <w:pPr>
        <w:ind w:left="1080" w:hanging="360"/>
      </w:pPr>
    </w:lvl>
    <w:lvl w:ilvl="2" w:tplc="2D64A134" w:tentative="1">
      <w:start w:val="1"/>
      <w:numFmt w:val="lowerRoman"/>
      <w:lvlText w:val="%3."/>
      <w:lvlJc w:val="right"/>
      <w:pPr>
        <w:ind w:left="1800" w:hanging="180"/>
      </w:pPr>
    </w:lvl>
    <w:lvl w:ilvl="3" w:tplc="BCB8565E" w:tentative="1">
      <w:start w:val="1"/>
      <w:numFmt w:val="decimal"/>
      <w:lvlText w:val="%4."/>
      <w:lvlJc w:val="left"/>
      <w:pPr>
        <w:ind w:left="2520" w:hanging="360"/>
      </w:pPr>
    </w:lvl>
    <w:lvl w:ilvl="4" w:tplc="C3C2991E" w:tentative="1">
      <w:start w:val="1"/>
      <w:numFmt w:val="lowerLetter"/>
      <w:lvlText w:val="%5."/>
      <w:lvlJc w:val="left"/>
      <w:pPr>
        <w:ind w:left="3240" w:hanging="360"/>
      </w:pPr>
    </w:lvl>
    <w:lvl w:ilvl="5" w:tplc="A63A6D18" w:tentative="1">
      <w:start w:val="1"/>
      <w:numFmt w:val="lowerRoman"/>
      <w:lvlText w:val="%6."/>
      <w:lvlJc w:val="right"/>
      <w:pPr>
        <w:ind w:left="3960" w:hanging="180"/>
      </w:pPr>
    </w:lvl>
    <w:lvl w:ilvl="6" w:tplc="BC98AB9C" w:tentative="1">
      <w:start w:val="1"/>
      <w:numFmt w:val="decimal"/>
      <w:lvlText w:val="%7."/>
      <w:lvlJc w:val="left"/>
      <w:pPr>
        <w:ind w:left="4680" w:hanging="360"/>
      </w:pPr>
    </w:lvl>
    <w:lvl w:ilvl="7" w:tplc="28F8FD3C" w:tentative="1">
      <w:start w:val="1"/>
      <w:numFmt w:val="lowerLetter"/>
      <w:lvlText w:val="%8."/>
      <w:lvlJc w:val="left"/>
      <w:pPr>
        <w:ind w:left="5400" w:hanging="360"/>
      </w:pPr>
    </w:lvl>
    <w:lvl w:ilvl="8" w:tplc="B388E128" w:tentative="1">
      <w:start w:val="1"/>
      <w:numFmt w:val="lowerRoman"/>
      <w:lvlText w:val="%9."/>
      <w:lvlJc w:val="right"/>
      <w:pPr>
        <w:ind w:left="6120" w:hanging="180"/>
      </w:pPr>
    </w:lvl>
  </w:abstractNum>
  <w:abstractNum w:abstractNumId="10" w15:restartNumberingAfterBreak="0">
    <w:nsid w:val="60445793"/>
    <w:multiLevelType w:val="hybridMultilevel"/>
    <w:tmpl w:val="B1CEB184"/>
    <w:lvl w:ilvl="0" w:tplc="8A8EFB4A">
      <w:start w:val="1"/>
      <w:numFmt w:val="lowerRoman"/>
      <w:lvlText w:val="(%1)"/>
      <w:lvlJc w:val="left"/>
      <w:pPr>
        <w:ind w:left="360" w:hanging="360"/>
      </w:pPr>
      <w:rPr>
        <w:rFonts w:hint="default"/>
      </w:rPr>
    </w:lvl>
    <w:lvl w:ilvl="1" w:tplc="CA6E7806">
      <w:start w:val="1"/>
      <w:numFmt w:val="lowerLetter"/>
      <w:lvlText w:val="%2."/>
      <w:lvlJc w:val="left"/>
      <w:pPr>
        <w:ind w:left="1080" w:hanging="360"/>
      </w:pPr>
    </w:lvl>
    <w:lvl w:ilvl="2" w:tplc="028CFD88">
      <w:start w:val="1"/>
      <w:numFmt w:val="lowerRoman"/>
      <w:lvlText w:val="%3."/>
      <w:lvlJc w:val="right"/>
      <w:pPr>
        <w:ind w:left="1800" w:hanging="180"/>
      </w:pPr>
    </w:lvl>
    <w:lvl w:ilvl="3" w:tplc="E4285000">
      <w:start w:val="1"/>
      <w:numFmt w:val="decimal"/>
      <w:lvlText w:val="%4."/>
      <w:lvlJc w:val="left"/>
      <w:pPr>
        <w:ind w:left="2520" w:hanging="360"/>
      </w:pPr>
    </w:lvl>
    <w:lvl w:ilvl="4" w:tplc="87DC7F58">
      <w:start w:val="1"/>
      <w:numFmt w:val="lowerLetter"/>
      <w:lvlText w:val="%5."/>
      <w:lvlJc w:val="left"/>
      <w:pPr>
        <w:ind w:left="3240" w:hanging="360"/>
      </w:pPr>
    </w:lvl>
    <w:lvl w:ilvl="5" w:tplc="B570FD9C">
      <w:start w:val="1"/>
      <w:numFmt w:val="lowerRoman"/>
      <w:lvlText w:val="%6."/>
      <w:lvlJc w:val="right"/>
      <w:pPr>
        <w:ind w:left="3960" w:hanging="180"/>
      </w:pPr>
    </w:lvl>
    <w:lvl w:ilvl="6" w:tplc="E318A214">
      <w:start w:val="1"/>
      <w:numFmt w:val="decimal"/>
      <w:lvlText w:val="%7."/>
      <w:lvlJc w:val="left"/>
      <w:pPr>
        <w:ind w:left="4680" w:hanging="360"/>
      </w:pPr>
    </w:lvl>
    <w:lvl w:ilvl="7" w:tplc="45C85B66">
      <w:start w:val="1"/>
      <w:numFmt w:val="lowerLetter"/>
      <w:lvlText w:val="%8."/>
      <w:lvlJc w:val="left"/>
      <w:pPr>
        <w:ind w:left="5400" w:hanging="360"/>
      </w:pPr>
    </w:lvl>
    <w:lvl w:ilvl="8" w:tplc="E8F47822">
      <w:start w:val="1"/>
      <w:numFmt w:val="lowerRoman"/>
      <w:lvlText w:val="%9."/>
      <w:lvlJc w:val="right"/>
      <w:pPr>
        <w:ind w:left="6120" w:hanging="180"/>
      </w:pPr>
    </w:lvl>
  </w:abstractNum>
  <w:abstractNum w:abstractNumId="11" w15:restartNumberingAfterBreak="0">
    <w:nsid w:val="60921148"/>
    <w:multiLevelType w:val="hybridMultilevel"/>
    <w:tmpl w:val="303CF7CC"/>
    <w:lvl w:ilvl="0" w:tplc="B20CFA52">
      <w:start w:val="1"/>
      <w:numFmt w:val="lowerRoman"/>
      <w:lvlText w:val="(%1)"/>
      <w:lvlJc w:val="left"/>
      <w:pPr>
        <w:ind w:left="720" w:hanging="360"/>
      </w:pPr>
      <w:rPr>
        <w:rFonts w:hint="default"/>
      </w:rPr>
    </w:lvl>
    <w:lvl w:ilvl="1" w:tplc="B93830CE" w:tentative="1">
      <w:start w:val="1"/>
      <w:numFmt w:val="lowerLetter"/>
      <w:lvlText w:val="%2."/>
      <w:lvlJc w:val="left"/>
      <w:pPr>
        <w:ind w:left="1440" w:hanging="360"/>
      </w:pPr>
    </w:lvl>
    <w:lvl w:ilvl="2" w:tplc="9AB20FD0" w:tentative="1">
      <w:start w:val="1"/>
      <w:numFmt w:val="lowerRoman"/>
      <w:lvlText w:val="%3."/>
      <w:lvlJc w:val="right"/>
      <w:pPr>
        <w:ind w:left="2160" w:hanging="180"/>
      </w:pPr>
    </w:lvl>
    <w:lvl w:ilvl="3" w:tplc="2258E9B4" w:tentative="1">
      <w:start w:val="1"/>
      <w:numFmt w:val="decimal"/>
      <w:lvlText w:val="%4."/>
      <w:lvlJc w:val="left"/>
      <w:pPr>
        <w:ind w:left="2880" w:hanging="360"/>
      </w:pPr>
    </w:lvl>
    <w:lvl w:ilvl="4" w:tplc="4604758E" w:tentative="1">
      <w:start w:val="1"/>
      <w:numFmt w:val="lowerLetter"/>
      <w:lvlText w:val="%5."/>
      <w:lvlJc w:val="left"/>
      <w:pPr>
        <w:ind w:left="3600" w:hanging="360"/>
      </w:pPr>
    </w:lvl>
    <w:lvl w:ilvl="5" w:tplc="4E86E478" w:tentative="1">
      <w:start w:val="1"/>
      <w:numFmt w:val="lowerRoman"/>
      <w:lvlText w:val="%6."/>
      <w:lvlJc w:val="right"/>
      <w:pPr>
        <w:ind w:left="4320" w:hanging="180"/>
      </w:pPr>
    </w:lvl>
    <w:lvl w:ilvl="6" w:tplc="8D661ADE" w:tentative="1">
      <w:start w:val="1"/>
      <w:numFmt w:val="decimal"/>
      <w:lvlText w:val="%7."/>
      <w:lvlJc w:val="left"/>
      <w:pPr>
        <w:ind w:left="5040" w:hanging="360"/>
      </w:pPr>
    </w:lvl>
    <w:lvl w:ilvl="7" w:tplc="FE48CDDA" w:tentative="1">
      <w:start w:val="1"/>
      <w:numFmt w:val="lowerLetter"/>
      <w:lvlText w:val="%8."/>
      <w:lvlJc w:val="left"/>
      <w:pPr>
        <w:ind w:left="5760" w:hanging="360"/>
      </w:pPr>
    </w:lvl>
    <w:lvl w:ilvl="8" w:tplc="D18228EE" w:tentative="1">
      <w:start w:val="1"/>
      <w:numFmt w:val="lowerRoman"/>
      <w:lvlText w:val="%9."/>
      <w:lvlJc w:val="right"/>
      <w:pPr>
        <w:ind w:left="6480" w:hanging="180"/>
      </w:pPr>
    </w:lvl>
  </w:abstractNum>
  <w:abstractNum w:abstractNumId="12" w15:restartNumberingAfterBreak="0">
    <w:nsid w:val="7541070B"/>
    <w:multiLevelType w:val="multilevel"/>
    <w:tmpl w:val="1884D1CE"/>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541070C"/>
    <w:multiLevelType w:val="multilevel"/>
    <w:tmpl w:val="1884D1CE"/>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541070D"/>
    <w:multiLevelType w:val="hybridMultilevel"/>
    <w:tmpl w:val="A5FADF2C"/>
    <w:lvl w:ilvl="0" w:tplc="FFFFFFFF">
      <w:start w:val="1"/>
      <w:numFmt w:val="lowerRoman"/>
      <w:lvlText w:val="%1."/>
      <w:lvlJc w:val="left"/>
      <w:pPr>
        <w:ind w:left="720" w:hanging="720"/>
      </w:pPr>
      <w:rPr>
        <w:rFonts w:ascii="Arial" w:eastAsia="Times New Roman" w:hAnsi="Arial" w:cs="Times New Roman"/>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7541070E"/>
    <w:multiLevelType w:val="hybridMultilevel"/>
    <w:tmpl w:val="F1E8FA2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541070F"/>
    <w:multiLevelType w:val="multilevel"/>
    <w:tmpl w:val="1884D1CE"/>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5410710"/>
    <w:multiLevelType w:val="hybridMultilevel"/>
    <w:tmpl w:val="CD2CA0D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5410711"/>
    <w:multiLevelType w:val="multilevel"/>
    <w:tmpl w:val="1884D1CE"/>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75410712"/>
    <w:multiLevelType w:val="multilevel"/>
    <w:tmpl w:val="1884D1CE"/>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5410713"/>
    <w:multiLevelType w:val="multilevel"/>
    <w:tmpl w:val="1884D1CE"/>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5410714"/>
    <w:multiLevelType w:val="multilevel"/>
    <w:tmpl w:val="1884D1CE"/>
    <w:lvl w:ilvl="0">
      <w:start w:val="9"/>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5410715"/>
    <w:multiLevelType w:val="multilevel"/>
    <w:tmpl w:val="1884D1CE"/>
    <w:lvl w:ilvl="0">
      <w:start w:val="10"/>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5410716"/>
    <w:multiLevelType w:val="multilevel"/>
    <w:tmpl w:val="1884D1CE"/>
    <w:lvl w:ilvl="0">
      <w:start w:val="1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410717"/>
    <w:multiLevelType w:val="multilevel"/>
    <w:tmpl w:val="1884D1CE"/>
    <w:lvl w:ilvl="0">
      <w:start w:val="1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5410718"/>
    <w:multiLevelType w:val="multilevel"/>
    <w:tmpl w:val="1884D1CE"/>
    <w:lvl w:ilvl="0">
      <w:start w:val="14"/>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5410719"/>
    <w:multiLevelType w:val="multilevel"/>
    <w:tmpl w:val="1884D1CE"/>
    <w:lvl w:ilvl="0">
      <w:start w:val="1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541071A"/>
    <w:multiLevelType w:val="multilevel"/>
    <w:tmpl w:val="1884D1CE"/>
    <w:lvl w:ilvl="0">
      <w:start w:val="1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541071B"/>
    <w:multiLevelType w:val="multilevel"/>
    <w:tmpl w:val="1884D1CE"/>
    <w:lvl w:ilvl="0">
      <w:start w:val="1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541071C"/>
    <w:multiLevelType w:val="multilevel"/>
    <w:tmpl w:val="1884D1CE"/>
    <w:lvl w:ilvl="0">
      <w:start w:val="18"/>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541071D"/>
    <w:multiLevelType w:val="multilevel"/>
    <w:tmpl w:val="1884D1CE"/>
    <w:lvl w:ilvl="0">
      <w:start w:val="19"/>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541071E"/>
    <w:multiLevelType w:val="multilevel"/>
    <w:tmpl w:val="1884D1CE"/>
    <w:lvl w:ilvl="0">
      <w:start w:val="20"/>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541071F"/>
    <w:multiLevelType w:val="multilevel"/>
    <w:tmpl w:val="1884D1CE"/>
    <w:lvl w:ilvl="0">
      <w:start w:val="2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5410720"/>
    <w:multiLevelType w:val="multilevel"/>
    <w:tmpl w:val="1884D1CE"/>
    <w:lvl w:ilvl="0">
      <w:start w:val="2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5410721"/>
    <w:multiLevelType w:val="multilevel"/>
    <w:tmpl w:val="1884D1CE"/>
    <w:lvl w:ilvl="0">
      <w:start w:val="2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EC23503"/>
    <w:multiLevelType w:val="hybridMultilevel"/>
    <w:tmpl w:val="CD2CA0D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1"/>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5"/>
  </w:num>
  <w:num w:numId="30">
    <w:abstractNumId w:val="12"/>
  </w:num>
  <w:num w:numId="31">
    <w:abstractNumId w:val="18"/>
  </w:num>
  <w:num w:numId="32">
    <w:abstractNumId w:val="19"/>
  </w:num>
  <w:num w:numId="33">
    <w:abstractNumId w:val="2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3"/>
  </w:num>
  <w:num w:numId="37">
    <w:abstractNumId w:val="24"/>
  </w:num>
  <w:num w:numId="38">
    <w:abstractNumId w:val="25"/>
  </w:num>
  <w:num w:numId="39">
    <w:abstractNumId w:val="26"/>
  </w:num>
  <w:num w:numId="40">
    <w:abstractNumId w:val="27"/>
  </w:num>
  <w:num w:numId="41">
    <w:abstractNumId w:val="28"/>
  </w:num>
  <w:num w:numId="42">
    <w:abstractNumId w:val="29"/>
  </w:num>
  <w:num w:numId="43">
    <w:abstractNumId w:val="30"/>
  </w:num>
  <w:num w:numId="44">
    <w:abstractNumId w:val="31"/>
  </w:num>
  <w:num w:numId="45">
    <w:abstractNumId w:val="32"/>
  </w:num>
  <w:num w:numId="46">
    <w:abstractNumId w:val="33"/>
  </w:num>
  <w:num w:numId="47">
    <w:abstractNumId w:val="3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46"/>
    <w:rsid w:val="000F7FCC"/>
    <w:rsid w:val="00187D91"/>
    <w:rsid w:val="001D6E46"/>
    <w:rsid w:val="004834FB"/>
    <w:rsid w:val="0064099B"/>
    <w:rsid w:val="00733820"/>
    <w:rsid w:val="009334DD"/>
    <w:rsid w:val="00A34C4A"/>
    <w:rsid w:val="00C218F5"/>
    <w:rsid w:val="00DC2724"/>
    <w:rsid w:val="00DC43CD"/>
    <w:rsid w:val="00E444B3"/>
    <w:rsid w:val="00FB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DF26D-64FA-4C5A-BBFF-18C0DF57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semiHidden/>
    <w:unhideWhenUsed/>
    <w:qFormat/>
    <w:rsid w:val="00F01C2D"/>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6B"/>
    <w:pPr>
      <w:spacing w:after="0" w:line="240" w:lineRule="auto"/>
      <w:ind w:left="720"/>
      <w:contextualSpacing/>
      <w:jc w:val="both"/>
    </w:pPr>
    <w:rPr>
      <w:rFonts w:ascii="Arial" w:eastAsia="Times New Roman" w:hAnsi="Arial" w:cs="Times New Roman"/>
      <w:sz w:val="24"/>
      <w:szCs w:val="24"/>
      <w:lang w:eastAsia="en-GB"/>
    </w:rPr>
  </w:style>
  <w:style w:type="character" w:customStyle="1" w:styleId="Heading5Char">
    <w:name w:val="Heading 5 Char"/>
    <w:basedOn w:val="DefaultParagraphFont"/>
    <w:link w:val="Heading5"/>
    <w:semiHidden/>
    <w:rsid w:val="00F01C2D"/>
    <w:rPr>
      <w:rFonts w:ascii="Univers" w:eastAsia="Times New Roman" w:hAnsi="Univers" w:cs="Times New Roman"/>
      <w:b/>
      <w:sz w:val="24"/>
      <w:szCs w:val="20"/>
      <w:u w:val="single"/>
      <w:lang w:eastAsia="en-GB"/>
    </w:rPr>
  </w:style>
  <w:style w:type="paragraph" w:styleId="BodyText">
    <w:name w:val="Body Text"/>
    <w:basedOn w:val="Normal"/>
    <w:link w:val="BodyTextChar"/>
    <w:semiHidden/>
    <w:unhideWhenUsed/>
    <w:rsid w:val="00F01C2D"/>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F01C2D"/>
    <w:rPr>
      <w:rFonts w:ascii="Arial" w:eastAsia="Times New Roman" w:hAnsi="Arial" w:cs="Times New Roman"/>
      <w:sz w:val="24"/>
      <w:szCs w:val="20"/>
      <w:lang w:eastAsia="en-GB"/>
    </w:rPr>
  </w:style>
  <w:style w:type="character" w:styleId="Hyperlink">
    <w:name w:val="Hyperlink"/>
    <w:basedOn w:val="DefaultParagraphFont"/>
    <w:uiPriority w:val="99"/>
    <w:unhideWhenUsed/>
    <w:rsid w:val="00923A0E"/>
    <w:rPr>
      <w:color w:val="0563C1" w:themeColor="hyperlink"/>
      <w:u w:val="single"/>
    </w:rPr>
  </w:style>
  <w:style w:type="character" w:styleId="FollowedHyperlink">
    <w:name w:val="FollowedHyperlink"/>
    <w:basedOn w:val="DefaultParagraphFont"/>
    <w:uiPriority w:val="99"/>
    <w:semiHidden/>
    <w:unhideWhenUsed/>
    <w:rsid w:val="00C218F5"/>
    <w:rPr>
      <w:color w:val="954F72" w:themeColor="followedHyperlink"/>
      <w:u w:val="single"/>
    </w:rPr>
  </w:style>
  <w:style w:type="character" w:customStyle="1" w:styleId="grame">
    <w:name w:val="grame"/>
    <w:rsid w:val="00DC2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mgCommitteeDetails.aspx?ID=1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1E965-A455-4774-8104-45E7D400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 Janet (OCE)</dc:creator>
  <cp:lastModifiedBy>Gorman, Dave</cp:lastModifiedBy>
  <cp:revision>4</cp:revision>
  <dcterms:created xsi:type="dcterms:W3CDTF">2017-07-07T08:56:00Z</dcterms:created>
  <dcterms:modified xsi:type="dcterms:W3CDTF">2017-07-07T09:43:00Z</dcterms:modified>
</cp:coreProperties>
</file>